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114" w:rsidRPr="00A71114" w:rsidRDefault="00A71114" w:rsidP="00A71114">
      <w:pPr>
        <w:shd w:val="clear" w:color="auto" w:fill="FFFFFF"/>
        <w:spacing w:after="0" w:line="315" w:lineRule="atLeast"/>
        <w:ind w:firstLine="709"/>
        <w:jc w:val="center"/>
        <w:rPr>
          <w:rFonts w:ascii="Times New Roman" w:eastAsia="Times New Roman" w:hAnsi="Times New Roman" w:cs="Times New Roman"/>
          <w:sz w:val="28"/>
          <w:szCs w:val="28"/>
          <w:lang w:val="uk-UA" w:eastAsia="ru-RU"/>
        </w:rPr>
      </w:pPr>
      <w:r w:rsidRPr="00A71114">
        <w:rPr>
          <w:rFonts w:ascii="Times New Roman" w:eastAsia="Times New Roman" w:hAnsi="Times New Roman" w:cs="Times New Roman"/>
          <w:b/>
          <w:bCs/>
          <w:sz w:val="28"/>
          <w:szCs w:val="28"/>
          <w:lang w:val="uk-UA" w:eastAsia="ru-RU"/>
        </w:rPr>
        <w:t>Звіт</w:t>
      </w:r>
    </w:p>
    <w:p w:rsidR="00A71114" w:rsidRPr="00A71114" w:rsidRDefault="00A71114" w:rsidP="00A71114">
      <w:pPr>
        <w:shd w:val="clear" w:color="auto" w:fill="FFFFFF"/>
        <w:spacing w:after="150" w:line="315" w:lineRule="atLeast"/>
        <w:ind w:firstLine="709"/>
        <w:jc w:val="center"/>
        <w:rPr>
          <w:rFonts w:ascii="Times New Roman" w:eastAsia="Times New Roman" w:hAnsi="Times New Roman" w:cs="Times New Roman"/>
          <w:sz w:val="28"/>
          <w:szCs w:val="28"/>
          <w:lang w:val="uk-UA" w:eastAsia="ru-RU"/>
        </w:rPr>
      </w:pPr>
      <w:r w:rsidRPr="00A71114">
        <w:rPr>
          <w:rFonts w:ascii="Times New Roman" w:eastAsia="Times New Roman" w:hAnsi="Times New Roman" w:cs="Times New Roman"/>
          <w:b/>
          <w:bCs/>
          <w:sz w:val="28"/>
          <w:szCs w:val="28"/>
          <w:lang w:val="uk-UA" w:eastAsia="ru-RU"/>
        </w:rPr>
        <w:t>про відстеження результативності регуляторного акта</w:t>
      </w:r>
    </w:p>
    <w:p w:rsidR="00A71114" w:rsidRPr="00A71114" w:rsidRDefault="00A71114" w:rsidP="00A71114">
      <w:pPr>
        <w:shd w:val="clear" w:color="auto" w:fill="FFFFFF"/>
        <w:spacing w:after="150" w:line="315" w:lineRule="atLeast"/>
        <w:rPr>
          <w:rFonts w:ascii="Times New Roman" w:eastAsia="Times New Roman" w:hAnsi="Times New Roman" w:cs="Times New Roman"/>
          <w:sz w:val="28"/>
          <w:szCs w:val="28"/>
          <w:lang w:val="uk-UA" w:eastAsia="ru-RU"/>
        </w:rPr>
      </w:pPr>
      <w:r w:rsidRPr="00A71114">
        <w:rPr>
          <w:rFonts w:ascii="Times New Roman" w:eastAsia="Times New Roman" w:hAnsi="Times New Roman" w:cs="Times New Roman"/>
          <w:b/>
          <w:bCs/>
          <w:sz w:val="28"/>
          <w:szCs w:val="28"/>
          <w:lang w:val="uk-UA" w:eastAsia="ru-RU"/>
        </w:rPr>
        <w:t>Вид та назва регуляторного акта</w:t>
      </w:r>
    </w:p>
    <w:p w:rsidR="00A71114" w:rsidRPr="00A71114" w:rsidRDefault="00A71114" w:rsidP="00A71114">
      <w:pPr>
        <w:shd w:val="clear" w:color="auto" w:fill="FFFFFF"/>
        <w:spacing w:after="150" w:line="315" w:lineRule="atLeast"/>
        <w:ind w:firstLine="709"/>
        <w:jc w:val="both"/>
        <w:rPr>
          <w:rFonts w:ascii="Times New Roman" w:eastAsia="Times New Roman" w:hAnsi="Times New Roman" w:cs="Times New Roman"/>
          <w:sz w:val="28"/>
          <w:szCs w:val="28"/>
          <w:lang w:val="uk-UA" w:eastAsia="ru-RU"/>
        </w:rPr>
      </w:pPr>
      <w:r w:rsidRPr="00A71114">
        <w:rPr>
          <w:rFonts w:ascii="Times New Roman" w:eastAsia="Times New Roman" w:hAnsi="Times New Roman" w:cs="Times New Roman"/>
          <w:sz w:val="28"/>
          <w:szCs w:val="28"/>
          <w:lang w:val="uk-UA" w:eastAsia="ru-RU"/>
        </w:rPr>
        <w:t>Розпорядження голови Чернігівської обласної державної адміністрації від 25 липня 2017 року № 344 «Про тарифи на платні послуги з проведення профілактичних медичних оглядів, що надаються Чернігівською міською лікарнею № 1 Чернігівської міської ради».</w:t>
      </w:r>
    </w:p>
    <w:p w:rsidR="00A71114" w:rsidRPr="00A71114" w:rsidRDefault="00A71114" w:rsidP="00A71114">
      <w:pPr>
        <w:shd w:val="clear" w:color="auto" w:fill="FFFFFF"/>
        <w:spacing w:after="150" w:line="315" w:lineRule="atLeast"/>
        <w:jc w:val="both"/>
        <w:rPr>
          <w:rFonts w:ascii="Times New Roman" w:eastAsia="Times New Roman" w:hAnsi="Times New Roman" w:cs="Times New Roman"/>
          <w:b/>
          <w:bCs/>
          <w:sz w:val="28"/>
          <w:szCs w:val="28"/>
          <w:lang w:val="uk-UA" w:eastAsia="ru-RU"/>
        </w:rPr>
      </w:pPr>
      <w:r w:rsidRPr="00A71114">
        <w:rPr>
          <w:rFonts w:ascii="Times New Roman" w:eastAsia="Times New Roman" w:hAnsi="Times New Roman" w:cs="Times New Roman"/>
          <w:b/>
          <w:bCs/>
          <w:sz w:val="28"/>
          <w:szCs w:val="28"/>
          <w:lang w:val="uk-UA" w:eastAsia="ru-RU"/>
        </w:rPr>
        <w:t>Назва виконавця заходів з відстеження</w:t>
      </w:r>
    </w:p>
    <w:p w:rsidR="00A71114" w:rsidRPr="00A71114" w:rsidRDefault="00A71114" w:rsidP="00A71114">
      <w:pPr>
        <w:shd w:val="clear" w:color="auto" w:fill="FFFFFF"/>
        <w:spacing w:after="150" w:line="315" w:lineRule="atLeast"/>
        <w:ind w:firstLine="709"/>
        <w:jc w:val="both"/>
        <w:rPr>
          <w:rFonts w:ascii="Times New Roman" w:eastAsia="Times New Roman" w:hAnsi="Times New Roman" w:cs="Times New Roman"/>
          <w:sz w:val="28"/>
          <w:szCs w:val="28"/>
          <w:lang w:val="uk-UA" w:eastAsia="ru-RU"/>
        </w:rPr>
      </w:pPr>
      <w:r w:rsidRPr="00A71114">
        <w:rPr>
          <w:rFonts w:ascii="Times New Roman" w:eastAsia="Times New Roman" w:hAnsi="Times New Roman" w:cs="Times New Roman"/>
          <w:sz w:val="28"/>
          <w:szCs w:val="28"/>
          <w:lang w:val="uk-UA" w:eastAsia="ru-RU"/>
        </w:rPr>
        <w:t>Департамент економічного розвитку Чернігівської обласної державної адміністрації, Управління охорони здоров'я Чернігівської обласної державної адміністрації.</w:t>
      </w:r>
    </w:p>
    <w:p w:rsidR="00A71114" w:rsidRPr="00A71114" w:rsidRDefault="00A71114" w:rsidP="00A71114">
      <w:pPr>
        <w:shd w:val="clear" w:color="auto" w:fill="FFFFFF"/>
        <w:spacing w:after="150" w:line="315" w:lineRule="atLeast"/>
        <w:jc w:val="both"/>
        <w:rPr>
          <w:rFonts w:ascii="Times New Roman" w:eastAsia="Times New Roman" w:hAnsi="Times New Roman" w:cs="Times New Roman"/>
          <w:b/>
          <w:bCs/>
          <w:sz w:val="28"/>
          <w:szCs w:val="28"/>
          <w:lang w:val="uk-UA" w:eastAsia="ru-RU"/>
        </w:rPr>
      </w:pPr>
      <w:r w:rsidRPr="00A71114">
        <w:rPr>
          <w:rFonts w:ascii="Times New Roman" w:eastAsia="Times New Roman" w:hAnsi="Times New Roman" w:cs="Times New Roman"/>
          <w:b/>
          <w:bCs/>
          <w:sz w:val="28"/>
          <w:szCs w:val="28"/>
          <w:lang w:val="uk-UA" w:eastAsia="ru-RU"/>
        </w:rPr>
        <w:t>Цілі прийняття акта</w:t>
      </w:r>
    </w:p>
    <w:p w:rsidR="00A71114" w:rsidRPr="00A71114" w:rsidRDefault="00A71114" w:rsidP="00A71114">
      <w:pPr>
        <w:shd w:val="clear" w:color="auto" w:fill="FFFFFF"/>
        <w:spacing w:after="150" w:line="315" w:lineRule="atLeast"/>
        <w:ind w:firstLine="709"/>
        <w:jc w:val="both"/>
        <w:rPr>
          <w:rFonts w:ascii="Times New Roman" w:eastAsia="Times New Roman" w:hAnsi="Times New Roman" w:cs="Times New Roman"/>
          <w:sz w:val="28"/>
          <w:szCs w:val="28"/>
          <w:lang w:val="uk-UA" w:eastAsia="ru-RU"/>
        </w:rPr>
      </w:pPr>
      <w:r w:rsidRPr="00A71114">
        <w:rPr>
          <w:rFonts w:ascii="Times New Roman" w:eastAsia="Times New Roman" w:hAnsi="Times New Roman" w:cs="Times New Roman"/>
          <w:sz w:val="28"/>
          <w:szCs w:val="28"/>
          <w:lang w:val="uk-UA" w:eastAsia="ru-RU"/>
        </w:rPr>
        <w:t>Розпорядження голови Чернігівської обласної державної адміністрації «Про тарифи на платні послуги з проведення профілактичних медичних оглядів, що надаються Чернігівською міською лікарнею № 1 Чернігівської міської ради» підготовлено відповідно до постанов Кабінету Міністрів України від 25 грудня 1996 року № 1548 «Про встановлення повноважень органів виконавчої влади та виконавчих органів міських рад щодо регулювання цін (тарифів)» (зі змінами і доповненнями), від 17 вересня 1996 року № 1138 «Про затвердження переліку платних послуг, які надаються в державних і комунальних закладах охорони здоров’я та вищих медичних навчальних закладах» (зі змінами і доповненнями) та розпорядження голови Чернігівської обласної державної адміністрації від 17 травня 2006 року № 216 «Про ціноутворення», зареєстрованого в Чернігівському обласному управлінні юстиції 30 травня              2006 року за № 14/599 (зі змінами і доповненнями).</w:t>
      </w:r>
    </w:p>
    <w:p w:rsidR="00A71114" w:rsidRPr="00A71114" w:rsidRDefault="00A71114" w:rsidP="00A71114">
      <w:pPr>
        <w:shd w:val="clear" w:color="auto" w:fill="FFFFFF"/>
        <w:spacing w:after="150" w:line="315" w:lineRule="atLeast"/>
        <w:ind w:firstLine="709"/>
        <w:jc w:val="both"/>
        <w:rPr>
          <w:rFonts w:ascii="Times New Roman" w:eastAsia="Times New Roman" w:hAnsi="Times New Roman" w:cs="Times New Roman"/>
          <w:sz w:val="28"/>
          <w:szCs w:val="28"/>
          <w:lang w:val="uk-UA" w:eastAsia="ru-RU"/>
        </w:rPr>
      </w:pPr>
      <w:r w:rsidRPr="00A71114">
        <w:rPr>
          <w:rFonts w:ascii="Times New Roman" w:eastAsia="Times New Roman" w:hAnsi="Times New Roman" w:cs="Times New Roman"/>
          <w:sz w:val="28"/>
          <w:szCs w:val="28"/>
          <w:lang w:val="uk-UA" w:eastAsia="ru-RU"/>
        </w:rPr>
        <w:t>Регульовані тарифи стосуються тих медичних послуг, що надаються державними і комунальними медичними закладами.</w:t>
      </w:r>
    </w:p>
    <w:p w:rsidR="00A71114" w:rsidRPr="00A71114" w:rsidRDefault="00A71114" w:rsidP="00A71114">
      <w:pPr>
        <w:shd w:val="clear" w:color="auto" w:fill="FFFFFF"/>
        <w:spacing w:after="150" w:line="315" w:lineRule="atLeast"/>
        <w:ind w:firstLine="709"/>
        <w:jc w:val="both"/>
        <w:rPr>
          <w:rFonts w:ascii="Times New Roman" w:eastAsia="Times New Roman" w:hAnsi="Times New Roman" w:cs="Times New Roman"/>
          <w:sz w:val="28"/>
          <w:szCs w:val="28"/>
          <w:lang w:val="uk-UA" w:eastAsia="ru-RU"/>
        </w:rPr>
      </w:pPr>
      <w:r w:rsidRPr="00A71114">
        <w:rPr>
          <w:rFonts w:ascii="Times New Roman" w:eastAsia="Times New Roman" w:hAnsi="Times New Roman" w:cs="Times New Roman"/>
          <w:sz w:val="28"/>
          <w:szCs w:val="28"/>
          <w:lang w:val="uk-UA" w:eastAsia="ru-RU"/>
        </w:rPr>
        <w:t>Для недержавного сектору охорони здоров'я в сучасних економічних умовах, що склалися в Україні в цілому та конкретно в Чернігівській області, характерні великі коливання цін на медичні послуги, як в різних медичних закладах, центрах, так і їх розбіжності з офіційними статистичними даними. Різниця в тарифах на однакові медичні послуги становить від 30% до 60%.</w:t>
      </w:r>
    </w:p>
    <w:p w:rsidR="00A71114" w:rsidRPr="00A71114" w:rsidRDefault="00A71114" w:rsidP="00A71114">
      <w:pPr>
        <w:shd w:val="clear" w:color="auto" w:fill="FFFFFF"/>
        <w:spacing w:after="150" w:line="315" w:lineRule="atLeast"/>
        <w:ind w:firstLine="709"/>
        <w:jc w:val="both"/>
        <w:rPr>
          <w:rFonts w:ascii="Times New Roman" w:eastAsia="Times New Roman" w:hAnsi="Times New Roman" w:cs="Times New Roman"/>
          <w:sz w:val="28"/>
          <w:szCs w:val="28"/>
          <w:lang w:val="uk-UA" w:eastAsia="ru-RU"/>
        </w:rPr>
      </w:pPr>
      <w:r w:rsidRPr="00A71114">
        <w:rPr>
          <w:rFonts w:ascii="Times New Roman" w:eastAsia="Times New Roman" w:hAnsi="Times New Roman" w:cs="Times New Roman"/>
          <w:sz w:val="28"/>
          <w:szCs w:val="28"/>
          <w:lang w:val="uk-UA" w:eastAsia="ru-RU"/>
        </w:rPr>
        <w:t>Головна ціль даного регуляторного акта – надання якісних послуг з медичного обстеження за економічно обґрунтованими тарифами фізичним та юридичним особам, а також:</w:t>
      </w:r>
    </w:p>
    <w:p w:rsidR="00A71114" w:rsidRPr="00A71114" w:rsidRDefault="00A71114" w:rsidP="00A71114">
      <w:pPr>
        <w:shd w:val="clear" w:color="auto" w:fill="FFFFFF"/>
        <w:spacing w:after="150" w:line="315" w:lineRule="atLeast"/>
        <w:ind w:firstLine="709"/>
        <w:jc w:val="both"/>
        <w:rPr>
          <w:rFonts w:ascii="Times New Roman" w:eastAsia="Times New Roman" w:hAnsi="Times New Roman" w:cs="Times New Roman"/>
          <w:sz w:val="28"/>
          <w:szCs w:val="28"/>
          <w:lang w:val="uk-UA" w:eastAsia="ru-RU"/>
        </w:rPr>
      </w:pPr>
      <w:r w:rsidRPr="00A71114">
        <w:rPr>
          <w:rFonts w:ascii="Times New Roman" w:eastAsia="Times New Roman" w:hAnsi="Times New Roman" w:cs="Times New Roman"/>
          <w:sz w:val="28"/>
          <w:szCs w:val="28"/>
          <w:lang w:val="uk-UA" w:eastAsia="ru-RU"/>
        </w:rPr>
        <w:t>- використання повноважень обласної державної адміністрації щодо регулювання цін (тарифів);</w:t>
      </w:r>
    </w:p>
    <w:p w:rsidR="00A71114" w:rsidRPr="00A71114" w:rsidRDefault="00A71114" w:rsidP="00A71114">
      <w:pPr>
        <w:shd w:val="clear" w:color="auto" w:fill="FFFFFF"/>
        <w:spacing w:after="150" w:line="315" w:lineRule="atLeast"/>
        <w:ind w:firstLine="709"/>
        <w:jc w:val="both"/>
        <w:rPr>
          <w:rFonts w:ascii="Times New Roman" w:eastAsia="Times New Roman" w:hAnsi="Times New Roman" w:cs="Times New Roman"/>
          <w:sz w:val="28"/>
          <w:szCs w:val="28"/>
          <w:lang w:val="uk-UA" w:eastAsia="ru-RU"/>
        </w:rPr>
      </w:pPr>
      <w:r w:rsidRPr="00A71114">
        <w:rPr>
          <w:rFonts w:ascii="Times New Roman" w:eastAsia="Times New Roman" w:hAnsi="Times New Roman" w:cs="Times New Roman"/>
          <w:sz w:val="28"/>
          <w:szCs w:val="28"/>
          <w:lang w:val="uk-UA" w:eastAsia="ru-RU"/>
        </w:rPr>
        <w:t>- недопущення необґрунтованого зростання вартості медичних послуг та збільшення рівня їх надання;</w:t>
      </w:r>
    </w:p>
    <w:p w:rsidR="00A71114" w:rsidRPr="00A71114" w:rsidRDefault="00A71114" w:rsidP="00A71114">
      <w:pPr>
        <w:shd w:val="clear" w:color="auto" w:fill="FFFFFF"/>
        <w:spacing w:after="150" w:line="315" w:lineRule="atLeast"/>
        <w:ind w:firstLine="709"/>
        <w:jc w:val="both"/>
        <w:rPr>
          <w:rFonts w:ascii="Times New Roman" w:eastAsia="Times New Roman" w:hAnsi="Times New Roman" w:cs="Times New Roman"/>
          <w:sz w:val="28"/>
          <w:szCs w:val="28"/>
          <w:lang w:val="uk-UA" w:eastAsia="ru-RU"/>
        </w:rPr>
      </w:pPr>
      <w:r w:rsidRPr="00A71114">
        <w:rPr>
          <w:rFonts w:ascii="Times New Roman" w:eastAsia="Times New Roman" w:hAnsi="Times New Roman" w:cs="Times New Roman"/>
          <w:sz w:val="28"/>
          <w:szCs w:val="28"/>
          <w:lang w:val="uk-UA" w:eastAsia="ru-RU"/>
        </w:rPr>
        <w:lastRenderedPageBreak/>
        <w:t>- залучення альтернативних та дозволених законодавством джерел фінансування лікувального закладу та зменшення збитковості лікарні протягом 2 років.</w:t>
      </w:r>
    </w:p>
    <w:p w:rsidR="00A71114" w:rsidRPr="00A71114" w:rsidRDefault="00A71114" w:rsidP="00A71114">
      <w:pPr>
        <w:shd w:val="clear" w:color="auto" w:fill="FFFFFF"/>
        <w:spacing w:after="150" w:line="315" w:lineRule="atLeast"/>
        <w:ind w:firstLine="709"/>
        <w:jc w:val="both"/>
        <w:rPr>
          <w:rFonts w:ascii="Times New Roman" w:eastAsia="Times New Roman" w:hAnsi="Times New Roman" w:cs="Times New Roman"/>
          <w:sz w:val="28"/>
          <w:szCs w:val="28"/>
          <w:lang w:val="uk-UA" w:eastAsia="ru-RU"/>
        </w:rPr>
      </w:pPr>
      <w:r w:rsidRPr="00A71114">
        <w:rPr>
          <w:rFonts w:ascii="Times New Roman" w:eastAsia="Times New Roman" w:hAnsi="Times New Roman" w:cs="Times New Roman"/>
          <w:sz w:val="28"/>
          <w:szCs w:val="28"/>
          <w:lang w:val="uk-UA" w:eastAsia="ru-RU"/>
        </w:rPr>
        <w:t>Для виживання на ринку послуг при конкуренції з недержавним сектором охорони здоров'я державні лікувально-профілактичні заклади повинні використовувати найновітніші світові досягнення медичної науки і практики для успішного вирішення проблем діагностики, профілактики та лікування виявлених захворювань. Це необхідно для своєчасного проведення підвищення кваліфікації персоналу, поліпшення необхідного рівня матеріально-технічного забезпечення та інших показників, що гарантують надання якісної допомоги населенню</w:t>
      </w:r>
      <w:r w:rsidRPr="00A71114">
        <w:rPr>
          <w:rFonts w:ascii="Times New Roman" w:eastAsia="Times New Roman" w:hAnsi="Times New Roman" w:cs="Times New Roman"/>
          <w:sz w:val="28"/>
          <w:szCs w:val="28"/>
          <w:lang w:val="uk-UA" w:eastAsia="ru-RU"/>
        </w:rPr>
        <w:br/>
        <w:t>м. Чернігова та усім бажаючим отримати послуги. Виконання цих завдань можливе лише за умови наявності необхідних коштів, одним з джерел їх надходження є платні медичні послуги.</w:t>
      </w:r>
    </w:p>
    <w:p w:rsidR="00A71114" w:rsidRPr="00A71114" w:rsidRDefault="00A71114" w:rsidP="00A71114">
      <w:pPr>
        <w:shd w:val="clear" w:color="auto" w:fill="FFFFFF"/>
        <w:spacing w:after="150" w:line="315" w:lineRule="atLeast"/>
        <w:jc w:val="both"/>
        <w:rPr>
          <w:rFonts w:ascii="Times New Roman" w:eastAsia="Times New Roman" w:hAnsi="Times New Roman" w:cs="Times New Roman"/>
          <w:b/>
          <w:bCs/>
          <w:sz w:val="28"/>
          <w:szCs w:val="28"/>
          <w:lang w:val="uk-UA" w:eastAsia="ru-RU"/>
        </w:rPr>
      </w:pPr>
      <w:r w:rsidRPr="00A71114">
        <w:rPr>
          <w:rFonts w:ascii="Times New Roman" w:eastAsia="Times New Roman" w:hAnsi="Times New Roman" w:cs="Times New Roman"/>
          <w:b/>
          <w:bCs/>
          <w:sz w:val="28"/>
          <w:szCs w:val="28"/>
          <w:lang w:val="uk-UA" w:eastAsia="ru-RU"/>
        </w:rPr>
        <w:t>Строк виконання заходів з відстеження</w:t>
      </w:r>
    </w:p>
    <w:p w:rsidR="00A71114" w:rsidRPr="00A71114" w:rsidRDefault="00A71114" w:rsidP="00A71114">
      <w:pPr>
        <w:shd w:val="clear" w:color="auto" w:fill="FFFFFF"/>
        <w:spacing w:after="150" w:line="315" w:lineRule="atLeast"/>
        <w:ind w:firstLine="709"/>
        <w:jc w:val="both"/>
        <w:rPr>
          <w:rFonts w:ascii="Times New Roman" w:eastAsia="Times New Roman" w:hAnsi="Times New Roman" w:cs="Times New Roman"/>
          <w:sz w:val="28"/>
          <w:szCs w:val="28"/>
          <w:lang w:val="uk-UA" w:eastAsia="ru-RU"/>
        </w:rPr>
      </w:pPr>
      <w:r w:rsidRPr="00A71114">
        <w:rPr>
          <w:rFonts w:ascii="Times New Roman" w:eastAsia="Times New Roman" w:hAnsi="Times New Roman" w:cs="Times New Roman"/>
          <w:sz w:val="28"/>
          <w:szCs w:val="28"/>
          <w:lang w:val="uk-UA" w:eastAsia="ru-RU"/>
        </w:rPr>
        <w:t>З 16 серпня 2017 року по 18 серпня 2017 року.</w:t>
      </w:r>
    </w:p>
    <w:p w:rsidR="00A71114" w:rsidRPr="00A71114" w:rsidRDefault="00A71114" w:rsidP="00A71114">
      <w:pPr>
        <w:shd w:val="clear" w:color="auto" w:fill="FFFFFF"/>
        <w:spacing w:after="150" w:line="315" w:lineRule="atLeast"/>
        <w:jc w:val="both"/>
        <w:rPr>
          <w:rFonts w:ascii="Times New Roman" w:eastAsia="Times New Roman" w:hAnsi="Times New Roman" w:cs="Times New Roman"/>
          <w:b/>
          <w:bCs/>
          <w:sz w:val="28"/>
          <w:szCs w:val="28"/>
          <w:lang w:val="uk-UA" w:eastAsia="ru-RU"/>
        </w:rPr>
      </w:pPr>
      <w:r w:rsidRPr="00A71114">
        <w:rPr>
          <w:rFonts w:ascii="Times New Roman" w:eastAsia="Times New Roman" w:hAnsi="Times New Roman" w:cs="Times New Roman"/>
          <w:b/>
          <w:bCs/>
          <w:sz w:val="28"/>
          <w:szCs w:val="28"/>
          <w:lang w:val="uk-UA" w:eastAsia="ru-RU"/>
        </w:rPr>
        <w:t>Тип відстеження</w:t>
      </w:r>
    </w:p>
    <w:p w:rsidR="00A71114" w:rsidRPr="00A71114" w:rsidRDefault="00A71114" w:rsidP="00A71114">
      <w:pPr>
        <w:shd w:val="clear" w:color="auto" w:fill="FFFFFF"/>
        <w:spacing w:after="150" w:line="315" w:lineRule="atLeast"/>
        <w:ind w:firstLine="709"/>
        <w:jc w:val="both"/>
        <w:rPr>
          <w:rFonts w:ascii="Times New Roman" w:eastAsia="Times New Roman" w:hAnsi="Times New Roman" w:cs="Times New Roman"/>
          <w:sz w:val="28"/>
          <w:szCs w:val="28"/>
          <w:lang w:val="uk-UA" w:eastAsia="ru-RU"/>
        </w:rPr>
      </w:pPr>
      <w:r w:rsidRPr="00A71114">
        <w:rPr>
          <w:rFonts w:ascii="Times New Roman" w:eastAsia="Times New Roman" w:hAnsi="Times New Roman" w:cs="Times New Roman"/>
          <w:sz w:val="28"/>
          <w:szCs w:val="28"/>
          <w:lang w:val="uk-UA" w:eastAsia="ru-RU"/>
        </w:rPr>
        <w:t>Базове.</w:t>
      </w:r>
    </w:p>
    <w:p w:rsidR="00A71114" w:rsidRPr="00A71114" w:rsidRDefault="00A71114" w:rsidP="00A71114">
      <w:pPr>
        <w:shd w:val="clear" w:color="auto" w:fill="FFFFFF"/>
        <w:spacing w:after="150" w:line="315" w:lineRule="atLeast"/>
        <w:jc w:val="both"/>
        <w:rPr>
          <w:rFonts w:ascii="Times New Roman" w:eastAsia="Times New Roman" w:hAnsi="Times New Roman" w:cs="Times New Roman"/>
          <w:b/>
          <w:bCs/>
          <w:sz w:val="28"/>
          <w:szCs w:val="28"/>
          <w:lang w:val="uk-UA" w:eastAsia="ru-RU"/>
        </w:rPr>
      </w:pPr>
      <w:r w:rsidRPr="00A71114">
        <w:rPr>
          <w:rFonts w:ascii="Times New Roman" w:eastAsia="Times New Roman" w:hAnsi="Times New Roman" w:cs="Times New Roman"/>
          <w:b/>
          <w:bCs/>
          <w:sz w:val="28"/>
          <w:szCs w:val="28"/>
          <w:lang w:val="uk-UA" w:eastAsia="ru-RU"/>
        </w:rPr>
        <w:t>Методи одержання результатів відстеження</w:t>
      </w:r>
    </w:p>
    <w:p w:rsidR="00A71114" w:rsidRPr="00A71114" w:rsidRDefault="00A71114" w:rsidP="00A71114">
      <w:pPr>
        <w:shd w:val="clear" w:color="auto" w:fill="FFFFFF"/>
        <w:spacing w:after="150" w:line="315" w:lineRule="atLeast"/>
        <w:ind w:firstLine="709"/>
        <w:jc w:val="both"/>
        <w:rPr>
          <w:rFonts w:ascii="Times New Roman" w:eastAsia="Times New Roman" w:hAnsi="Times New Roman" w:cs="Times New Roman"/>
          <w:sz w:val="28"/>
          <w:szCs w:val="28"/>
          <w:lang w:val="uk-UA" w:eastAsia="ru-RU"/>
        </w:rPr>
      </w:pPr>
      <w:r w:rsidRPr="00A71114">
        <w:rPr>
          <w:rFonts w:ascii="Times New Roman" w:eastAsia="Times New Roman" w:hAnsi="Times New Roman" w:cs="Times New Roman"/>
          <w:sz w:val="28"/>
          <w:szCs w:val="28"/>
          <w:lang w:val="uk-UA" w:eastAsia="ru-RU"/>
        </w:rPr>
        <w:t>Для проведення базового відстеження використовувалась статистична звітність закладу, звітність про надходження коштів.</w:t>
      </w:r>
    </w:p>
    <w:p w:rsidR="00A71114" w:rsidRPr="00A71114" w:rsidRDefault="00A71114" w:rsidP="00A71114">
      <w:pPr>
        <w:shd w:val="clear" w:color="auto" w:fill="FFFFFF"/>
        <w:spacing w:after="150" w:line="315" w:lineRule="atLeast"/>
        <w:ind w:firstLine="709"/>
        <w:jc w:val="both"/>
        <w:rPr>
          <w:rFonts w:ascii="Times New Roman" w:eastAsia="Times New Roman" w:hAnsi="Times New Roman" w:cs="Times New Roman"/>
          <w:sz w:val="28"/>
          <w:szCs w:val="28"/>
          <w:lang w:val="uk-UA" w:eastAsia="ru-RU"/>
        </w:rPr>
      </w:pPr>
      <w:r w:rsidRPr="00A71114">
        <w:rPr>
          <w:rFonts w:ascii="Times New Roman" w:eastAsia="Times New Roman" w:hAnsi="Times New Roman" w:cs="Times New Roman"/>
          <w:sz w:val="28"/>
          <w:szCs w:val="28"/>
          <w:lang w:val="uk-UA" w:eastAsia="ru-RU"/>
        </w:rPr>
        <w:t>З метою обговорення, отримання пропозицій та зауважень до проекту регуляторного акта, забезпечено оприлюднення проекту розпорядження та аналізу регуляторного впливу на офіційному сайті Чернігівської обласної державної адміністрації в Інтернеті в рубриці – «Регуляторна діяльність»</w:t>
      </w:r>
      <w:r w:rsidRPr="00A71114">
        <w:rPr>
          <w:rFonts w:ascii="Times New Roman" w:eastAsia="Times New Roman" w:hAnsi="Times New Roman" w:cs="Times New Roman"/>
          <w:sz w:val="28"/>
          <w:szCs w:val="28"/>
          <w:lang w:val="uk-UA" w:eastAsia="ru-RU"/>
        </w:rPr>
        <w:br/>
        <w:t>на сторінці – «Проекти регуляторних актів» (</w:t>
      </w:r>
      <w:hyperlink r:id="rId5" w:history="1">
        <w:r w:rsidRPr="00A71114">
          <w:rPr>
            <w:rFonts w:ascii="Times New Roman" w:eastAsia="Times New Roman" w:hAnsi="Times New Roman" w:cs="Times New Roman"/>
            <w:sz w:val="28"/>
            <w:szCs w:val="28"/>
            <w:lang w:val="uk-UA" w:eastAsia="ru-RU"/>
          </w:rPr>
          <w:t>http://cg.gov.ua/index.php?id=2023&amp;tp=1&amp;pg=single_page.php</w:t>
        </w:r>
      </w:hyperlink>
      <w:r w:rsidRPr="00A71114">
        <w:rPr>
          <w:rFonts w:ascii="Times New Roman" w:eastAsia="Times New Roman" w:hAnsi="Times New Roman" w:cs="Times New Roman"/>
          <w:sz w:val="28"/>
          <w:szCs w:val="28"/>
          <w:lang w:val="uk-UA" w:eastAsia="ru-RU"/>
        </w:rPr>
        <w:t>). В ході обговорення пропозицій та зауважень до проекту регуляторного акта та аналізу регуляторного впливу від суб’єктів господарювання та громадян не надходило.</w:t>
      </w:r>
    </w:p>
    <w:p w:rsidR="00A71114" w:rsidRPr="00A71114" w:rsidRDefault="00A71114" w:rsidP="00A71114">
      <w:pPr>
        <w:shd w:val="clear" w:color="auto" w:fill="FFFFFF"/>
        <w:spacing w:after="150" w:line="315" w:lineRule="atLeast"/>
        <w:jc w:val="both"/>
        <w:rPr>
          <w:rFonts w:ascii="Times New Roman" w:eastAsia="Times New Roman" w:hAnsi="Times New Roman" w:cs="Times New Roman"/>
          <w:sz w:val="28"/>
          <w:szCs w:val="28"/>
          <w:lang w:val="uk-UA" w:eastAsia="ru-RU"/>
        </w:rPr>
      </w:pPr>
      <w:r w:rsidRPr="00A71114">
        <w:rPr>
          <w:rFonts w:ascii="Times New Roman" w:eastAsia="Times New Roman" w:hAnsi="Times New Roman" w:cs="Times New Roman"/>
          <w:b/>
          <w:bCs/>
          <w:sz w:val="28"/>
          <w:szCs w:val="28"/>
          <w:lang w:val="uk-UA" w:eastAsia="ru-RU"/>
        </w:rPr>
        <w:t>Дані та припущення, на основі яких відстежувалася результативність, а також способи одержання даних</w:t>
      </w:r>
    </w:p>
    <w:p w:rsidR="00A71114" w:rsidRPr="00A71114" w:rsidRDefault="00A71114" w:rsidP="00A71114">
      <w:pPr>
        <w:shd w:val="clear" w:color="auto" w:fill="FFFFFF"/>
        <w:spacing w:after="150" w:line="315" w:lineRule="atLeast"/>
        <w:ind w:firstLine="709"/>
        <w:jc w:val="both"/>
        <w:rPr>
          <w:rFonts w:ascii="Times New Roman" w:eastAsia="Times New Roman" w:hAnsi="Times New Roman" w:cs="Times New Roman"/>
          <w:sz w:val="28"/>
          <w:szCs w:val="28"/>
          <w:lang w:val="uk-UA" w:eastAsia="ru-RU"/>
        </w:rPr>
      </w:pPr>
      <w:r w:rsidRPr="00A71114">
        <w:rPr>
          <w:rFonts w:ascii="Times New Roman" w:eastAsia="Times New Roman" w:hAnsi="Times New Roman" w:cs="Times New Roman"/>
          <w:sz w:val="28"/>
          <w:szCs w:val="28"/>
          <w:lang w:val="uk-UA" w:eastAsia="ru-RU"/>
        </w:rPr>
        <w:t>Серед показників результативності впровадження регуляторного акта є:</w:t>
      </w:r>
    </w:p>
    <w:p w:rsidR="00A71114" w:rsidRPr="00A71114" w:rsidRDefault="00A71114" w:rsidP="00A71114">
      <w:pPr>
        <w:shd w:val="clear" w:color="auto" w:fill="FFFFFF"/>
        <w:spacing w:after="150" w:line="315" w:lineRule="atLeast"/>
        <w:ind w:firstLine="709"/>
        <w:jc w:val="both"/>
        <w:rPr>
          <w:rFonts w:ascii="Times New Roman" w:eastAsia="Times New Roman" w:hAnsi="Times New Roman" w:cs="Times New Roman"/>
          <w:sz w:val="28"/>
          <w:szCs w:val="28"/>
          <w:lang w:val="uk-UA" w:eastAsia="ru-RU"/>
        </w:rPr>
      </w:pPr>
      <w:r w:rsidRPr="00A71114">
        <w:rPr>
          <w:rFonts w:ascii="Times New Roman" w:eastAsia="Times New Roman" w:hAnsi="Times New Roman" w:cs="Times New Roman"/>
          <w:sz w:val="28"/>
          <w:szCs w:val="28"/>
          <w:lang w:val="uk-UA" w:eastAsia="ru-RU"/>
        </w:rPr>
        <w:t>- отримання своєчасних та якісних медичних послуг;</w:t>
      </w:r>
    </w:p>
    <w:p w:rsidR="00A71114" w:rsidRPr="00A71114" w:rsidRDefault="00A71114" w:rsidP="00A71114">
      <w:pPr>
        <w:shd w:val="clear" w:color="auto" w:fill="FFFFFF"/>
        <w:spacing w:after="150" w:line="315" w:lineRule="atLeast"/>
        <w:ind w:firstLine="709"/>
        <w:jc w:val="both"/>
        <w:rPr>
          <w:rFonts w:ascii="Times New Roman" w:eastAsia="Times New Roman" w:hAnsi="Times New Roman" w:cs="Times New Roman"/>
          <w:sz w:val="28"/>
          <w:szCs w:val="28"/>
          <w:lang w:val="uk-UA" w:eastAsia="ru-RU"/>
        </w:rPr>
      </w:pPr>
      <w:r w:rsidRPr="00A71114">
        <w:rPr>
          <w:rFonts w:ascii="Times New Roman" w:eastAsia="Times New Roman" w:hAnsi="Times New Roman" w:cs="Times New Roman"/>
          <w:sz w:val="28"/>
          <w:szCs w:val="28"/>
          <w:lang w:val="uk-UA" w:eastAsia="ru-RU"/>
        </w:rPr>
        <w:t>- збільшення кількості осіб, бажаючих отримати медичні послуги;</w:t>
      </w:r>
    </w:p>
    <w:p w:rsidR="00A71114" w:rsidRPr="00A71114" w:rsidRDefault="00A71114" w:rsidP="00A71114">
      <w:pPr>
        <w:shd w:val="clear" w:color="auto" w:fill="FFFFFF"/>
        <w:spacing w:after="150" w:line="315" w:lineRule="atLeast"/>
        <w:ind w:firstLine="709"/>
        <w:jc w:val="both"/>
        <w:rPr>
          <w:rFonts w:ascii="Times New Roman" w:eastAsia="Times New Roman" w:hAnsi="Times New Roman" w:cs="Times New Roman"/>
          <w:sz w:val="28"/>
          <w:szCs w:val="28"/>
          <w:lang w:val="uk-UA" w:eastAsia="ru-RU"/>
        </w:rPr>
      </w:pPr>
      <w:r w:rsidRPr="00A71114">
        <w:rPr>
          <w:rFonts w:ascii="Times New Roman" w:eastAsia="Times New Roman" w:hAnsi="Times New Roman" w:cs="Times New Roman"/>
          <w:sz w:val="28"/>
          <w:szCs w:val="28"/>
          <w:lang w:val="uk-UA" w:eastAsia="ru-RU"/>
        </w:rPr>
        <w:t>- надходження до бюджетів всіх рівнів.</w:t>
      </w:r>
    </w:p>
    <w:p w:rsidR="00A71114" w:rsidRPr="00A71114" w:rsidRDefault="00A71114" w:rsidP="00A71114">
      <w:pPr>
        <w:shd w:val="clear" w:color="auto" w:fill="FFFFFF"/>
        <w:spacing w:after="150" w:line="315" w:lineRule="atLeast"/>
        <w:ind w:firstLine="709"/>
        <w:jc w:val="both"/>
        <w:rPr>
          <w:rFonts w:ascii="Times New Roman" w:eastAsia="Times New Roman" w:hAnsi="Times New Roman" w:cs="Times New Roman"/>
          <w:sz w:val="28"/>
          <w:szCs w:val="28"/>
          <w:lang w:val="uk-UA" w:eastAsia="ru-RU"/>
        </w:rPr>
      </w:pPr>
      <w:r w:rsidRPr="00A71114">
        <w:rPr>
          <w:rFonts w:ascii="Times New Roman" w:eastAsia="Times New Roman" w:hAnsi="Times New Roman" w:cs="Times New Roman"/>
          <w:sz w:val="28"/>
          <w:szCs w:val="28"/>
          <w:lang w:val="uk-UA" w:eastAsia="ru-RU"/>
        </w:rPr>
        <w:t xml:space="preserve">Прийняття цього регуляторного акта дозволить закладу залучити для розвитку додаткові кошти і поліпшити матеріально-технічну базу, що дає </w:t>
      </w:r>
      <w:r w:rsidRPr="00A71114">
        <w:rPr>
          <w:rFonts w:ascii="Times New Roman" w:eastAsia="Times New Roman" w:hAnsi="Times New Roman" w:cs="Times New Roman"/>
          <w:sz w:val="28"/>
          <w:szCs w:val="28"/>
          <w:lang w:val="uk-UA" w:eastAsia="ru-RU"/>
        </w:rPr>
        <w:lastRenderedPageBreak/>
        <w:t>можливість обладнати лікарню сучасним обладнанням, інструментами, своєчасно проводити поточний ремонт приміщень.</w:t>
      </w:r>
    </w:p>
    <w:p w:rsidR="00A71114" w:rsidRPr="00A71114" w:rsidRDefault="00A71114" w:rsidP="00A71114">
      <w:pPr>
        <w:shd w:val="clear" w:color="auto" w:fill="FFFFFF"/>
        <w:spacing w:after="150" w:line="315" w:lineRule="atLeast"/>
        <w:ind w:left="57" w:firstLine="709"/>
        <w:jc w:val="both"/>
        <w:rPr>
          <w:rFonts w:ascii="Times New Roman" w:eastAsia="Times New Roman" w:hAnsi="Times New Roman" w:cs="Times New Roman"/>
          <w:sz w:val="28"/>
          <w:szCs w:val="28"/>
          <w:lang w:val="uk-UA" w:eastAsia="ru-RU"/>
        </w:rPr>
      </w:pPr>
      <w:r w:rsidRPr="00A71114">
        <w:rPr>
          <w:rFonts w:ascii="Times New Roman" w:eastAsia="Times New Roman" w:hAnsi="Times New Roman" w:cs="Times New Roman"/>
          <w:sz w:val="28"/>
          <w:szCs w:val="28"/>
          <w:lang w:val="uk-UA" w:eastAsia="ru-RU"/>
        </w:rPr>
        <w:t>Наслідком дії регуляторного акта є встановлення оптимального рівня тарифів на платні медичні послуги, впровадження нових сучасних технологій діагностики і лікування, збільшення надходжень до бюджетів всіх рівнів та інше.</w:t>
      </w:r>
    </w:p>
    <w:p w:rsidR="00A71114" w:rsidRPr="00A71114" w:rsidRDefault="00A71114" w:rsidP="00A71114">
      <w:pPr>
        <w:shd w:val="clear" w:color="auto" w:fill="FFFFFF"/>
        <w:spacing w:after="150" w:line="315" w:lineRule="atLeast"/>
        <w:jc w:val="both"/>
        <w:rPr>
          <w:rFonts w:ascii="Times New Roman" w:eastAsia="Times New Roman" w:hAnsi="Times New Roman" w:cs="Times New Roman"/>
          <w:sz w:val="28"/>
          <w:szCs w:val="28"/>
          <w:lang w:val="uk-UA" w:eastAsia="ru-RU"/>
        </w:rPr>
      </w:pPr>
      <w:r w:rsidRPr="00A71114">
        <w:rPr>
          <w:rFonts w:ascii="Times New Roman" w:eastAsia="Times New Roman" w:hAnsi="Times New Roman" w:cs="Times New Roman"/>
          <w:b/>
          <w:bCs/>
          <w:sz w:val="28"/>
          <w:szCs w:val="28"/>
          <w:lang w:val="uk-UA" w:eastAsia="ru-RU"/>
        </w:rPr>
        <w:t>Кількісні та якісні значення показників результативності акта</w:t>
      </w:r>
    </w:p>
    <w:p w:rsidR="00A71114" w:rsidRPr="00A71114" w:rsidRDefault="00A71114" w:rsidP="00A71114">
      <w:pPr>
        <w:shd w:val="clear" w:color="auto" w:fill="FFFFFF"/>
        <w:spacing w:after="150" w:line="315" w:lineRule="atLeast"/>
        <w:ind w:firstLine="709"/>
        <w:jc w:val="both"/>
        <w:rPr>
          <w:rFonts w:ascii="Times New Roman" w:eastAsia="Times New Roman" w:hAnsi="Times New Roman" w:cs="Times New Roman"/>
          <w:sz w:val="28"/>
          <w:szCs w:val="28"/>
          <w:lang w:val="uk-UA" w:eastAsia="ru-RU"/>
        </w:rPr>
      </w:pPr>
      <w:r w:rsidRPr="00A71114">
        <w:rPr>
          <w:rFonts w:ascii="Times New Roman" w:eastAsia="Times New Roman" w:hAnsi="Times New Roman" w:cs="Times New Roman"/>
          <w:sz w:val="28"/>
          <w:szCs w:val="28"/>
          <w:lang w:val="uk-UA" w:eastAsia="ru-RU"/>
        </w:rPr>
        <w:t>Основними показниками результативності дії регуляторного акта є стабільне функціонування та достатнє фінансування лікарні для забезпечення населення якісними медичними послугами за економічно обґрунтованими тарифами.</w:t>
      </w:r>
    </w:p>
    <w:p w:rsidR="00A71114" w:rsidRPr="00A71114" w:rsidRDefault="00A71114" w:rsidP="00A71114">
      <w:pPr>
        <w:shd w:val="clear" w:color="auto" w:fill="FFFFFF"/>
        <w:spacing w:after="150" w:line="315" w:lineRule="atLeast"/>
        <w:ind w:firstLine="709"/>
        <w:jc w:val="both"/>
        <w:rPr>
          <w:rFonts w:ascii="Times New Roman" w:eastAsia="Times New Roman" w:hAnsi="Times New Roman" w:cs="Times New Roman"/>
          <w:sz w:val="28"/>
          <w:szCs w:val="28"/>
          <w:lang w:val="uk-UA" w:eastAsia="ru-RU"/>
        </w:rPr>
      </w:pPr>
      <w:r w:rsidRPr="00A71114">
        <w:rPr>
          <w:rFonts w:ascii="Times New Roman" w:eastAsia="Times New Roman" w:hAnsi="Times New Roman" w:cs="Times New Roman"/>
          <w:sz w:val="28"/>
          <w:szCs w:val="28"/>
          <w:lang w:val="uk-UA" w:eastAsia="ru-RU"/>
        </w:rPr>
        <w:t>Показники результативності цього регуляторного акта, а також їх прогнозні значення наведені у наступній таблиці.</w:t>
      </w:r>
    </w:p>
    <w:tbl>
      <w:tblPr>
        <w:tblW w:w="96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0" w:type="dxa"/>
          <w:right w:w="0" w:type="dxa"/>
        </w:tblCellMar>
        <w:tblLook w:val="04A0" w:firstRow="1" w:lastRow="0" w:firstColumn="1" w:lastColumn="0" w:noHBand="0" w:noVBand="1"/>
      </w:tblPr>
      <w:tblGrid>
        <w:gridCol w:w="2388"/>
        <w:gridCol w:w="2268"/>
        <w:gridCol w:w="2410"/>
        <w:gridCol w:w="2552"/>
      </w:tblGrid>
      <w:tr w:rsidR="00A71114" w:rsidRPr="00A71114" w:rsidTr="00A71114">
        <w:trPr>
          <w:trHeight w:val="2370"/>
        </w:trPr>
        <w:tc>
          <w:tcPr>
            <w:tcW w:w="2388" w:type="dxa"/>
            <w:shd w:val="clear" w:color="auto" w:fill="FFFFFF"/>
            <w:tcMar>
              <w:top w:w="120" w:type="dxa"/>
              <w:left w:w="120" w:type="dxa"/>
              <w:bottom w:w="120" w:type="dxa"/>
              <w:right w:w="120" w:type="dxa"/>
            </w:tcMar>
            <w:hideMark/>
          </w:tcPr>
          <w:p w:rsidR="00A71114" w:rsidRPr="00A71114" w:rsidRDefault="00A71114" w:rsidP="00A71114">
            <w:pPr>
              <w:spacing w:after="150" w:line="336" w:lineRule="atLeast"/>
              <w:ind w:left="34" w:hanging="34"/>
              <w:jc w:val="center"/>
              <w:rPr>
                <w:rFonts w:ascii="Times New Roman" w:eastAsia="Times New Roman" w:hAnsi="Times New Roman" w:cs="Times New Roman"/>
                <w:sz w:val="24"/>
                <w:szCs w:val="24"/>
                <w:lang w:val="en-US" w:eastAsia="ru-RU"/>
              </w:rPr>
            </w:pPr>
            <w:r w:rsidRPr="00A71114">
              <w:rPr>
                <w:rFonts w:ascii="Times New Roman" w:eastAsia="Times New Roman" w:hAnsi="Times New Roman" w:cs="Times New Roman"/>
                <w:b/>
                <w:bCs/>
                <w:sz w:val="24"/>
                <w:szCs w:val="24"/>
                <w:lang w:val="uk-UA" w:eastAsia="ru-RU"/>
              </w:rPr>
              <w:t>Показник</w:t>
            </w:r>
            <w:r>
              <w:rPr>
                <w:rFonts w:ascii="Times New Roman" w:eastAsia="Times New Roman" w:hAnsi="Times New Roman" w:cs="Times New Roman"/>
                <w:sz w:val="24"/>
                <w:szCs w:val="24"/>
                <w:lang w:val="en-US" w:eastAsia="ru-RU"/>
              </w:rPr>
              <w:t xml:space="preserve"> </w:t>
            </w:r>
            <w:r w:rsidRPr="00A71114">
              <w:rPr>
                <w:rFonts w:ascii="Times New Roman" w:eastAsia="Times New Roman" w:hAnsi="Times New Roman" w:cs="Times New Roman"/>
                <w:b/>
                <w:bCs/>
                <w:sz w:val="24"/>
                <w:szCs w:val="24"/>
                <w:lang w:val="uk-UA" w:eastAsia="ru-RU"/>
              </w:rPr>
              <w:t>результативності</w:t>
            </w:r>
          </w:p>
        </w:tc>
        <w:tc>
          <w:tcPr>
            <w:tcW w:w="2268" w:type="dxa"/>
            <w:shd w:val="clear" w:color="auto" w:fill="FFFFFF"/>
            <w:tcMar>
              <w:top w:w="120" w:type="dxa"/>
              <w:left w:w="120" w:type="dxa"/>
              <w:bottom w:w="120" w:type="dxa"/>
              <w:right w:w="120" w:type="dxa"/>
            </w:tcMar>
            <w:hideMark/>
          </w:tcPr>
          <w:p w:rsidR="00A71114" w:rsidRPr="00A71114" w:rsidRDefault="00A71114" w:rsidP="00A71114">
            <w:pPr>
              <w:spacing w:after="150" w:line="336" w:lineRule="atLeast"/>
              <w:ind w:hanging="34"/>
              <w:jc w:val="center"/>
              <w:rPr>
                <w:rFonts w:ascii="Times New Roman" w:eastAsia="Times New Roman" w:hAnsi="Times New Roman" w:cs="Times New Roman"/>
                <w:sz w:val="24"/>
                <w:szCs w:val="24"/>
                <w:lang w:val="uk-UA" w:eastAsia="ru-RU"/>
              </w:rPr>
            </w:pPr>
            <w:r w:rsidRPr="00A71114">
              <w:rPr>
                <w:rFonts w:ascii="Times New Roman" w:eastAsia="Times New Roman" w:hAnsi="Times New Roman" w:cs="Times New Roman"/>
                <w:b/>
                <w:bCs/>
                <w:sz w:val="24"/>
                <w:szCs w:val="24"/>
                <w:lang w:val="uk-UA" w:eastAsia="ru-RU"/>
              </w:rPr>
              <w:t>Базове значення</w:t>
            </w:r>
          </w:p>
          <w:p w:rsidR="00A71114" w:rsidRPr="00A71114" w:rsidRDefault="00A71114" w:rsidP="00A71114">
            <w:pPr>
              <w:spacing w:after="150" w:line="336" w:lineRule="atLeast"/>
              <w:ind w:hanging="34"/>
              <w:jc w:val="center"/>
              <w:rPr>
                <w:rFonts w:ascii="Times New Roman" w:eastAsia="Times New Roman" w:hAnsi="Times New Roman" w:cs="Times New Roman"/>
                <w:sz w:val="24"/>
                <w:szCs w:val="24"/>
                <w:lang w:val="uk-UA" w:eastAsia="ru-RU"/>
              </w:rPr>
            </w:pPr>
            <w:r w:rsidRPr="00A71114">
              <w:rPr>
                <w:rFonts w:ascii="Times New Roman" w:eastAsia="Times New Roman" w:hAnsi="Times New Roman" w:cs="Times New Roman"/>
                <w:i/>
                <w:iCs/>
                <w:sz w:val="24"/>
                <w:szCs w:val="24"/>
                <w:lang w:val="uk-UA" w:eastAsia="ru-RU"/>
              </w:rPr>
              <w:t>(визначається при базовому відстеженні результативності)</w:t>
            </w:r>
          </w:p>
        </w:tc>
        <w:tc>
          <w:tcPr>
            <w:tcW w:w="2410" w:type="dxa"/>
            <w:shd w:val="clear" w:color="auto" w:fill="FFFFFF"/>
            <w:tcMar>
              <w:top w:w="120" w:type="dxa"/>
              <w:left w:w="120" w:type="dxa"/>
              <w:bottom w:w="120" w:type="dxa"/>
              <w:right w:w="120" w:type="dxa"/>
            </w:tcMar>
            <w:hideMark/>
          </w:tcPr>
          <w:p w:rsidR="00A71114" w:rsidRPr="00A71114" w:rsidRDefault="00A71114" w:rsidP="00A71114">
            <w:pPr>
              <w:spacing w:after="150" w:line="336" w:lineRule="atLeast"/>
              <w:ind w:hanging="34"/>
              <w:jc w:val="center"/>
              <w:rPr>
                <w:rFonts w:ascii="Times New Roman" w:eastAsia="Times New Roman" w:hAnsi="Times New Roman" w:cs="Times New Roman"/>
                <w:sz w:val="24"/>
                <w:szCs w:val="24"/>
                <w:lang w:val="uk-UA" w:eastAsia="ru-RU"/>
              </w:rPr>
            </w:pPr>
            <w:r w:rsidRPr="00A71114">
              <w:rPr>
                <w:rFonts w:ascii="Times New Roman" w:eastAsia="Times New Roman" w:hAnsi="Times New Roman" w:cs="Times New Roman"/>
                <w:b/>
                <w:bCs/>
                <w:sz w:val="24"/>
                <w:szCs w:val="24"/>
                <w:lang w:val="uk-UA" w:eastAsia="ru-RU"/>
              </w:rPr>
              <w:t>Повторне значення</w:t>
            </w:r>
          </w:p>
          <w:p w:rsidR="00A71114" w:rsidRPr="00A71114" w:rsidRDefault="00A71114" w:rsidP="00A71114">
            <w:pPr>
              <w:spacing w:after="150" w:line="336" w:lineRule="atLeast"/>
              <w:ind w:hanging="34"/>
              <w:jc w:val="center"/>
              <w:rPr>
                <w:rFonts w:ascii="Times New Roman" w:eastAsia="Times New Roman" w:hAnsi="Times New Roman" w:cs="Times New Roman"/>
                <w:sz w:val="24"/>
                <w:szCs w:val="24"/>
                <w:lang w:val="uk-UA" w:eastAsia="ru-RU"/>
              </w:rPr>
            </w:pPr>
            <w:r w:rsidRPr="00A71114">
              <w:rPr>
                <w:rFonts w:ascii="Times New Roman" w:eastAsia="Times New Roman" w:hAnsi="Times New Roman" w:cs="Times New Roman"/>
                <w:i/>
                <w:iCs/>
                <w:sz w:val="24"/>
                <w:szCs w:val="24"/>
                <w:lang w:val="uk-UA" w:eastAsia="ru-RU"/>
              </w:rPr>
              <w:t>(при повторному відстеженні результативності не пізніше, ніж через 2 роки з дня набрання чинності)</w:t>
            </w:r>
          </w:p>
        </w:tc>
        <w:tc>
          <w:tcPr>
            <w:tcW w:w="2552" w:type="dxa"/>
            <w:shd w:val="clear" w:color="auto" w:fill="FFFFFF"/>
            <w:tcMar>
              <w:top w:w="120" w:type="dxa"/>
              <w:left w:w="120" w:type="dxa"/>
              <w:bottom w:w="120" w:type="dxa"/>
              <w:right w:w="120" w:type="dxa"/>
            </w:tcMar>
            <w:hideMark/>
          </w:tcPr>
          <w:p w:rsidR="00A71114" w:rsidRPr="00A71114" w:rsidRDefault="00A71114" w:rsidP="00A71114">
            <w:pPr>
              <w:spacing w:after="150" w:line="336" w:lineRule="atLeast"/>
              <w:ind w:hanging="34"/>
              <w:jc w:val="center"/>
              <w:rPr>
                <w:rFonts w:ascii="Times New Roman" w:eastAsia="Times New Roman" w:hAnsi="Times New Roman" w:cs="Times New Roman"/>
                <w:sz w:val="24"/>
                <w:szCs w:val="24"/>
                <w:lang w:val="uk-UA" w:eastAsia="ru-RU"/>
              </w:rPr>
            </w:pPr>
            <w:r w:rsidRPr="00A71114">
              <w:rPr>
                <w:rFonts w:ascii="Times New Roman" w:eastAsia="Times New Roman" w:hAnsi="Times New Roman" w:cs="Times New Roman"/>
                <w:b/>
                <w:bCs/>
                <w:sz w:val="24"/>
                <w:szCs w:val="24"/>
                <w:lang w:val="uk-UA" w:eastAsia="ru-RU"/>
              </w:rPr>
              <w:t>Періодичне значення</w:t>
            </w:r>
          </w:p>
          <w:p w:rsidR="00A71114" w:rsidRPr="00A71114" w:rsidRDefault="00A71114" w:rsidP="00A71114">
            <w:pPr>
              <w:spacing w:after="150" w:line="336" w:lineRule="atLeast"/>
              <w:ind w:hanging="34"/>
              <w:jc w:val="center"/>
              <w:rPr>
                <w:rFonts w:ascii="Times New Roman" w:eastAsia="Times New Roman" w:hAnsi="Times New Roman" w:cs="Times New Roman"/>
                <w:sz w:val="24"/>
                <w:szCs w:val="24"/>
                <w:lang w:val="uk-UA" w:eastAsia="ru-RU"/>
              </w:rPr>
            </w:pPr>
            <w:r w:rsidRPr="00A71114">
              <w:rPr>
                <w:rFonts w:ascii="Times New Roman" w:eastAsia="Times New Roman" w:hAnsi="Times New Roman" w:cs="Times New Roman"/>
                <w:i/>
                <w:iCs/>
                <w:sz w:val="24"/>
                <w:szCs w:val="24"/>
                <w:lang w:val="uk-UA" w:eastAsia="ru-RU"/>
              </w:rPr>
              <w:t>(при періодичному відстеженні результативності через 3 роки з дня виконання заходів повторного відстеження)</w:t>
            </w:r>
          </w:p>
        </w:tc>
      </w:tr>
      <w:tr w:rsidR="00A71114" w:rsidRPr="00A71114" w:rsidTr="00A71114">
        <w:trPr>
          <w:trHeight w:val="1335"/>
        </w:trPr>
        <w:tc>
          <w:tcPr>
            <w:tcW w:w="2388" w:type="dxa"/>
            <w:shd w:val="clear" w:color="auto" w:fill="FFFFFF"/>
            <w:tcMar>
              <w:top w:w="120" w:type="dxa"/>
              <w:left w:w="120" w:type="dxa"/>
              <w:bottom w:w="120" w:type="dxa"/>
              <w:right w:w="120" w:type="dxa"/>
            </w:tcMar>
            <w:hideMark/>
          </w:tcPr>
          <w:p w:rsidR="00A71114" w:rsidRPr="00A71114" w:rsidRDefault="00A71114" w:rsidP="00A71114">
            <w:pPr>
              <w:spacing w:after="150" w:line="336" w:lineRule="atLeast"/>
              <w:rPr>
                <w:rFonts w:ascii="Times New Roman" w:eastAsia="Times New Roman" w:hAnsi="Times New Roman" w:cs="Times New Roman"/>
                <w:sz w:val="24"/>
                <w:szCs w:val="24"/>
                <w:lang w:val="uk-UA" w:eastAsia="ru-RU"/>
              </w:rPr>
            </w:pPr>
            <w:r w:rsidRPr="00A71114">
              <w:rPr>
                <w:rFonts w:ascii="Times New Roman" w:eastAsia="Times New Roman" w:hAnsi="Times New Roman" w:cs="Times New Roman"/>
                <w:i/>
                <w:iCs/>
                <w:sz w:val="24"/>
                <w:szCs w:val="24"/>
                <w:lang w:val="uk-UA" w:eastAsia="ru-RU"/>
              </w:rPr>
              <w:t xml:space="preserve">Розмір надходжень до державного та місцевих бюджетів і державних цільових фондів, пов'язаних з дією акта, тис. </w:t>
            </w:r>
            <w:proofErr w:type="spellStart"/>
            <w:r w:rsidRPr="00A71114">
              <w:rPr>
                <w:rFonts w:ascii="Times New Roman" w:eastAsia="Times New Roman" w:hAnsi="Times New Roman" w:cs="Times New Roman"/>
                <w:i/>
                <w:iCs/>
                <w:sz w:val="24"/>
                <w:szCs w:val="24"/>
                <w:lang w:val="uk-UA" w:eastAsia="ru-RU"/>
              </w:rPr>
              <w:t>грн</w:t>
            </w:r>
            <w:proofErr w:type="spellEnd"/>
          </w:p>
        </w:tc>
        <w:tc>
          <w:tcPr>
            <w:tcW w:w="2268" w:type="dxa"/>
            <w:shd w:val="clear" w:color="auto" w:fill="FFFFFF"/>
            <w:tcMar>
              <w:top w:w="120" w:type="dxa"/>
              <w:left w:w="120" w:type="dxa"/>
              <w:bottom w:w="120" w:type="dxa"/>
              <w:right w:w="120" w:type="dxa"/>
            </w:tcMar>
            <w:hideMark/>
          </w:tcPr>
          <w:p w:rsidR="00A71114" w:rsidRPr="00A71114" w:rsidRDefault="00A71114" w:rsidP="00A71114">
            <w:pPr>
              <w:spacing w:after="150" w:line="336" w:lineRule="atLeast"/>
              <w:ind w:firstLine="709"/>
              <w:jc w:val="center"/>
              <w:rPr>
                <w:rFonts w:ascii="Times New Roman" w:eastAsia="Times New Roman" w:hAnsi="Times New Roman" w:cs="Times New Roman"/>
                <w:sz w:val="24"/>
                <w:szCs w:val="24"/>
                <w:lang w:val="uk-UA" w:eastAsia="ru-RU"/>
              </w:rPr>
            </w:pPr>
            <w:r w:rsidRPr="00A71114">
              <w:rPr>
                <w:rFonts w:ascii="Times New Roman" w:eastAsia="Times New Roman" w:hAnsi="Times New Roman" w:cs="Times New Roman"/>
                <w:sz w:val="24"/>
                <w:szCs w:val="24"/>
                <w:lang w:val="uk-UA" w:eastAsia="ru-RU"/>
              </w:rPr>
              <w:t>-</w:t>
            </w:r>
          </w:p>
        </w:tc>
        <w:tc>
          <w:tcPr>
            <w:tcW w:w="2410" w:type="dxa"/>
            <w:shd w:val="clear" w:color="auto" w:fill="FFFFFF"/>
            <w:tcMar>
              <w:top w:w="120" w:type="dxa"/>
              <w:left w:w="120" w:type="dxa"/>
              <w:bottom w:w="120" w:type="dxa"/>
              <w:right w:w="120" w:type="dxa"/>
            </w:tcMar>
            <w:hideMark/>
          </w:tcPr>
          <w:p w:rsidR="00A71114" w:rsidRPr="00A71114" w:rsidRDefault="00A71114" w:rsidP="00A71114">
            <w:pPr>
              <w:spacing w:after="150" w:line="336" w:lineRule="atLeast"/>
              <w:ind w:firstLine="709"/>
              <w:jc w:val="center"/>
              <w:rPr>
                <w:rFonts w:ascii="Times New Roman" w:eastAsia="Times New Roman" w:hAnsi="Times New Roman" w:cs="Times New Roman"/>
                <w:sz w:val="24"/>
                <w:szCs w:val="24"/>
                <w:lang w:val="uk-UA" w:eastAsia="ru-RU"/>
              </w:rPr>
            </w:pPr>
            <w:r w:rsidRPr="00A71114">
              <w:rPr>
                <w:rFonts w:ascii="Times New Roman" w:eastAsia="Times New Roman" w:hAnsi="Times New Roman" w:cs="Times New Roman"/>
                <w:sz w:val="24"/>
                <w:szCs w:val="24"/>
                <w:lang w:val="uk-UA" w:eastAsia="ru-RU"/>
              </w:rPr>
              <w:t>-</w:t>
            </w:r>
          </w:p>
        </w:tc>
        <w:tc>
          <w:tcPr>
            <w:tcW w:w="2552" w:type="dxa"/>
            <w:shd w:val="clear" w:color="auto" w:fill="FFFFFF"/>
            <w:tcMar>
              <w:top w:w="120" w:type="dxa"/>
              <w:left w:w="120" w:type="dxa"/>
              <w:bottom w:w="120" w:type="dxa"/>
              <w:right w:w="120" w:type="dxa"/>
            </w:tcMar>
            <w:hideMark/>
          </w:tcPr>
          <w:p w:rsidR="00A71114" w:rsidRPr="00A71114" w:rsidRDefault="00A71114" w:rsidP="00A71114">
            <w:pPr>
              <w:spacing w:after="150" w:line="336" w:lineRule="atLeast"/>
              <w:ind w:firstLine="709"/>
              <w:jc w:val="center"/>
              <w:rPr>
                <w:rFonts w:ascii="Times New Roman" w:eastAsia="Times New Roman" w:hAnsi="Times New Roman" w:cs="Times New Roman"/>
                <w:sz w:val="24"/>
                <w:szCs w:val="24"/>
                <w:lang w:val="uk-UA" w:eastAsia="ru-RU"/>
              </w:rPr>
            </w:pPr>
            <w:r w:rsidRPr="00A71114">
              <w:rPr>
                <w:rFonts w:ascii="Times New Roman" w:eastAsia="Times New Roman" w:hAnsi="Times New Roman" w:cs="Times New Roman"/>
                <w:sz w:val="24"/>
                <w:szCs w:val="24"/>
                <w:lang w:val="uk-UA" w:eastAsia="ru-RU"/>
              </w:rPr>
              <w:t>-</w:t>
            </w:r>
          </w:p>
        </w:tc>
      </w:tr>
      <w:tr w:rsidR="00A71114" w:rsidRPr="00A71114" w:rsidTr="00A71114">
        <w:trPr>
          <w:trHeight w:val="600"/>
        </w:trPr>
        <w:tc>
          <w:tcPr>
            <w:tcW w:w="2388" w:type="dxa"/>
            <w:shd w:val="clear" w:color="auto" w:fill="FFFFFF"/>
            <w:tcMar>
              <w:top w:w="120" w:type="dxa"/>
              <w:left w:w="120" w:type="dxa"/>
              <w:bottom w:w="120" w:type="dxa"/>
              <w:right w:w="120" w:type="dxa"/>
            </w:tcMar>
            <w:hideMark/>
          </w:tcPr>
          <w:p w:rsidR="00A71114" w:rsidRPr="00A71114" w:rsidRDefault="00A71114" w:rsidP="00A71114">
            <w:pPr>
              <w:spacing w:after="150" w:line="336" w:lineRule="atLeast"/>
              <w:rPr>
                <w:rFonts w:ascii="Times New Roman" w:eastAsia="Times New Roman" w:hAnsi="Times New Roman" w:cs="Times New Roman"/>
                <w:sz w:val="24"/>
                <w:szCs w:val="24"/>
                <w:lang w:val="uk-UA" w:eastAsia="ru-RU"/>
              </w:rPr>
            </w:pPr>
            <w:r w:rsidRPr="00A71114">
              <w:rPr>
                <w:rFonts w:ascii="Times New Roman" w:eastAsia="Times New Roman" w:hAnsi="Times New Roman" w:cs="Times New Roman"/>
                <w:i/>
                <w:iCs/>
                <w:sz w:val="24"/>
                <w:szCs w:val="24"/>
                <w:lang w:val="uk-UA" w:eastAsia="ru-RU"/>
              </w:rPr>
              <w:t>Надходження до цільових фондів,тис. грн.</w:t>
            </w:r>
          </w:p>
        </w:tc>
        <w:tc>
          <w:tcPr>
            <w:tcW w:w="2268" w:type="dxa"/>
            <w:shd w:val="clear" w:color="auto" w:fill="FFFFFF"/>
            <w:tcMar>
              <w:top w:w="120" w:type="dxa"/>
              <w:left w:w="120" w:type="dxa"/>
              <w:bottom w:w="120" w:type="dxa"/>
              <w:right w:w="120" w:type="dxa"/>
            </w:tcMar>
            <w:hideMark/>
          </w:tcPr>
          <w:p w:rsidR="00A71114" w:rsidRPr="00A71114" w:rsidRDefault="00A71114" w:rsidP="00A71114">
            <w:pPr>
              <w:spacing w:after="150" w:line="336" w:lineRule="atLeast"/>
              <w:ind w:firstLine="709"/>
              <w:jc w:val="center"/>
              <w:rPr>
                <w:rFonts w:ascii="Times New Roman" w:eastAsia="Times New Roman" w:hAnsi="Times New Roman" w:cs="Times New Roman"/>
                <w:sz w:val="24"/>
                <w:szCs w:val="24"/>
                <w:lang w:val="uk-UA" w:eastAsia="ru-RU"/>
              </w:rPr>
            </w:pPr>
            <w:r w:rsidRPr="00A71114">
              <w:rPr>
                <w:rFonts w:ascii="Times New Roman" w:eastAsia="Times New Roman" w:hAnsi="Times New Roman" w:cs="Times New Roman"/>
                <w:sz w:val="24"/>
                <w:szCs w:val="24"/>
                <w:lang w:val="uk-UA" w:eastAsia="ru-RU"/>
              </w:rPr>
              <w:t>189,2</w:t>
            </w:r>
          </w:p>
        </w:tc>
        <w:tc>
          <w:tcPr>
            <w:tcW w:w="2410" w:type="dxa"/>
            <w:shd w:val="clear" w:color="auto" w:fill="FFFFFF"/>
            <w:tcMar>
              <w:top w:w="120" w:type="dxa"/>
              <w:left w:w="120" w:type="dxa"/>
              <w:bottom w:w="120" w:type="dxa"/>
              <w:right w:w="120" w:type="dxa"/>
            </w:tcMar>
            <w:hideMark/>
          </w:tcPr>
          <w:p w:rsidR="00A71114" w:rsidRPr="00A71114" w:rsidRDefault="00A71114" w:rsidP="00A71114">
            <w:pPr>
              <w:spacing w:after="150" w:line="336" w:lineRule="atLeast"/>
              <w:ind w:firstLine="709"/>
              <w:jc w:val="center"/>
              <w:rPr>
                <w:rFonts w:ascii="Times New Roman" w:eastAsia="Times New Roman" w:hAnsi="Times New Roman" w:cs="Times New Roman"/>
                <w:sz w:val="24"/>
                <w:szCs w:val="24"/>
                <w:lang w:val="uk-UA" w:eastAsia="ru-RU"/>
              </w:rPr>
            </w:pPr>
            <w:r w:rsidRPr="00A71114">
              <w:rPr>
                <w:rFonts w:ascii="Times New Roman" w:eastAsia="Times New Roman" w:hAnsi="Times New Roman" w:cs="Times New Roman"/>
                <w:sz w:val="24"/>
                <w:szCs w:val="24"/>
                <w:lang w:val="uk-UA" w:eastAsia="ru-RU"/>
              </w:rPr>
              <w:t>189,2</w:t>
            </w:r>
          </w:p>
        </w:tc>
        <w:tc>
          <w:tcPr>
            <w:tcW w:w="2552" w:type="dxa"/>
            <w:shd w:val="clear" w:color="auto" w:fill="FFFFFF"/>
            <w:tcMar>
              <w:top w:w="120" w:type="dxa"/>
              <w:left w:w="120" w:type="dxa"/>
              <w:bottom w:w="120" w:type="dxa"/>
              <w:right w:w="120" w:type="dxa"/>
            </w:tcMar>
            <w:hideMark/>
          </w:tcPr>
          <w:p w:rsidR="00A71114" w:rsidRPr="00A71114" w:rsidRDefault="00A71114" w:rsidP="00A71114">
            <w:pPr>
              <w:spacing w:after="150" w:line="336" w:lineRule="atLeast"/>
              <w:ind w:firstLine="709"/>
              <w:jc w:val="center"/>
              <w:rPr>
                <w:rFonts w:ascii="Times New Roman" w:eastAsia="Times New Roman" w:hAnsi="Times New Roman" w:cs="Times New Roman"/>
                <w:sz w:val="24"/>
                <w:szCs w:val="24"/>
                <w:lang w:val="uk-UA" w:eastAsia="ru-RU"/>
              </w:rPr>
            </w:pPr>
            <w:r w:rsidRPr="00A71114">
              <w:rPr>
                <w:rFonts w:ascii="Times New Roman" w:eastAsia="Times New Roman" w:hAnsi="Times New Roman" w:cs="Times New Roman"/>
                <w:sz w:val="24"/>
                <w:szCs w:val="24"/>
                <w:lang w:val="uk-UA" w:eastAsia="ru-RU"/>
              </w:rPr>
              <w:t>208,4</w:t>
            </w:r>
          </w:p>
        </w:tc>
      </w:tr>
      <w:tr w:rsidR="00A71114" w:rsidRPr="00A71114" w:rsidTr="00A71114">
        <w:trPr>
          <w:trHeight w:val="1650"/>
        </w:trPr>
        <w:tc>
          <w:tcPr>
            <w:tcW w:w="2388" w:type="dxa"/>
            <w:shd w:val="clear" w:color="auto" w:fill="FFFFFF"/>
            <w:tcMar>
              <w:top w:w="120" w:type="dxa"/>
              <w:left w:w="120" w:type="dxa"/>
              <w:bottom w:w="120" w:type="dxa"/>
              <w:right w:w="120" w:type="dxa"/>
            </w:tcMar>
            <w:hideMark/>
          </w:tcPr>
          <w:p w:rsidR="00A71114" w:rsidRPr="00A71114" w:rsidRDefault="00A71114" w:rsidP="00A71114">
            <w:pPr>
              <w:spacing w:after="150" w:line="336" w:lineRule="atLeast"/>
              <w:rPr>
                <w:rFonts w:ascii="Times New Roman" w:eastAsia="Times New Roman" w:hAnsi="Times New Roman" w:cs="Times New Roman"/>
                <w:sz w:val="24"/>
                <w:szCs w:val="24"/>
                <w:lang w:val="uk-UA" w:eastAsia="ru-RU"/>
              </w:rPr>
            </w:pPr>
            <w:r w:rsidRPr="00A71114">
              <w:rPr>
                <w:rFonts w:ascii="Times New Roman" w:eastAsia="Times New Roman" w:hAnsi="Times New Roman" w:cs="Times New Roman"/>
                <w:i/>
                <w:iCs/>
                <w:sz w:val="24"/>
                <w:szCs w:val="24"/>
                <w:lang w:val="uk-UA" w:eastAsia="ru-RU"/>
              </w:rPr>
              <w:t xml:space="preserve">Кількість суб’єктів господарювання, на яких поширюватиметься дія акта (які отримуватимуть </w:t>
            </w:r>
            <w:r w:rsidRPr="00A71114">
              <w:rPr>
                <w:rFonts w:ascii="Times New Roman" w:eastAsia="Times New Roman" w:hAnsi="Times New Roman" w:cs="Times New Roman"/>
                <w:i/>
                <w:iCs/>
                <w:sz w:val="24"/>
                <w:szCs w:val="24"/>
                <w:lang w:val="uk-UA" w:eastAsia="ru-RU"/>
              </w:rPr>
              <w:lastRenderedPageBreak/>
              <w:t>відповідні платні медичні послуги), одиниць*</w:t>
            </w:r>
          </w:p>
        </w:tc>
        <w:tc>
          <w:tcPr>
            <w:tcW w:w="2268" w:type="dxa"/>
            <w:shd w:val="clear" w:color="auto" w:fill="FFFFFF"/>
            <w:tcMar>
              <w:top w:w="120" w:type="dxa"/>
              <w:left w:w="120" w:type="dxa"/>
              <w:bottom w:w="120" w:type="dxa"/>
              <w:right w:w="120" w:type="dxa"/>
            </w:tcMar>
            <w:hideMark/>
          </w:tcPr>
          <w:p w:rsidR="00A71114" w:rsidRPr="00A71114" w:rsidRDefault="00A71114" w:rsidP="00A71114">
            <w:pPr>
              <w:spacing w:after="150" w:line="336" w:lineRule="atLeast"/>
              <w:ind w:left="10" w:firstLine="709"/>
              <w:jc w:val="center"/>
              <w:rPr>
                <w:rFonts w:ascii="Times New Roman" w:eastAsia="Times New Roman" w:hAnsi="Times New Roman" w:cs="Times New Roman"/>
                <w:sz w:val="24"/>
                <w:szCs w:val="24"/>
                <w:lang w:val="uk-UA" w:eastAsia="ru-RU"/>
              </w:rPr>
            </w:pPr>
            <w:r w:rsidRPr="00A71114">
              <w:rPr>
                <w:rFonts w:ascii="Times New Roman" w:eastAsia="Times New Roman" w:hAnsi="Times New Roman" w:cs="Times New Roman"/>
                <w:sz w:val="24"/>
                <w:szCs w:val="24"/>
                <w:lang w:val="uk-UA" w:eastAsia="ru-RU"/>
              </w:rPr>
              <w:lastRenderedPageBreak/>
              <w:t>57</w:t>
            </w:r>
          </w:p>
        </w:tc>
        <w:tc>
          <w:tcPr>
            <w:tcW w:w="2410" w:type="dxa"/>
            <w:shd w:val="clear" w:color="auto" w:fill="FFFFFF"/>
            <w:tcMar>
              <w:top w:w="120" w:type="dxa"/>
              <w:left w:w="120" w:type="dxa"/>
              <w:bottom w:w="120" w:type="dxa"/>
              <w:right w:w="120" w:type="dxa"/>
            </w:tcMar>
            <w:hideMark/>
          </w:tcPr>
          <w:p w:rsidR="00A71114" w:rsidRPr="00A71114" w:rsidRDefault="00A71114" w:rsidP="00A71114">
            <w:pPr>
              <w:spacing w:after="150" w:line="336" w:lineRule="atLeast"/>
              <w:ind w:left="10" w:firstLine="709"/>
              <w:jc w:val="center"/>
              <w:rPr>
                <w:rFonts w:ascii="Times New Roman" w:eastAsia="Times New Roman" w:hAnsi="Times New Roman" w:cs="Times New Roman"/>
                <w:sz w:val="24"/>
                <w:szCs w:val="24"/>
                <w:lang w:val="uk-UA" w:eastAsia="ru-RU"/>
              </w:rPr>
            </w:pPr>
            <w:r w:rsidRPr="00A71114">
              <w:rPr>
                <w:rFonts w:ascii="Times New Roman" w:eastAsia="Times New Roman" w:hAnsi="Times New Roman" w:cs="Times New Roman"/>
                <w:sz w:val="24"/>
                <w:szCs w:val="24"/>
                <w:lang w:val="uk-UA" w:eastAsia="ru-RU"/>
              </w:rPr>
              <w:t>57</w:t>
            </w:r>
          </w:p>
        </w:tc>
        <w:tc>
          <w:tcPr>
            <w:tcW w:w="2552" w:type="dxa"/>
            <w:shd w:val="clear" w:color="auto" w:fill="FFFFFF"/>
            <w:tcMar>
              <w:top w:w="120" w:type="dxa"/>
              <w:left w:w="120" w:type="dxa"/>
              <w:bottom w:w="120" w:type="dxa"/>
              <w:right w:w="120" w:type="dxa"/>
            </w:tcMar>
            <w:hideMark/>
          </w:tcPr>
          <w:p w:rsidR="00A71114" w:rsidRPr="00A71114" w:rsidRDefault="00A71114" w:rsidP="00A71114">
            <w:pPr>
              <w:spacing w:after="150" w:line="336" w:lineRule="atLeast"/>
              <w:ind w:left="14" w:firstLine="709"/>
              <w:jc w:val="center"/>
              <w:rPr>
                <w:rFonts w:ascii="Times New Roman" w:eastAsia="Times New Roman" w:hAnsi="Times New Roman" w:cs="Times New Roman"/>
                <w:sz w:val="24"/>
                <w:szCs w:val="24"/>
                <w:lang w:val="uk-UA" w:eastAsia="ru-RU"/>
              </w:rPr>
            </w:pPr>
            <w:r w:rsidRPr="00A71114">
              <w:rPr>
                <w:rFonts w:ascii="Times New Roman" w:eastAsia="Times New Roman" w:hAnsi="Times New Roman" w:cs="Times New Roman"/>
                <w:sz w:val="24"/>
                <w:szCs w:val="24"/>
                <w:lang w:val="uk-UA" w:eastAsia="ru-RU"/>
              </w:rPr>
              <w:t>60</w:t>
            </w:r>
          </w:p>
        </w:tc>
      </w:tr>
      <w:tr w:rsidR="00A71114" w:rsidRPr="00A71114" w:rsidTr="00A71114">
        <w:trPr>
          <w:trHeight w:val="1410"/>
        </w:trPr>
        <w:tc>
          <w:tcPr>
            <w:tcW w:w="2388" w:type="dxa"/>
            <w:shd w:val="clear" w:color="auto" w:fill="FFFFFF"/>
            <w:tcMar>
              <w:top w:w="120" w:type="dxa"/>
              <w:left w:w="120" w:type="dxa"/>
              <w:bottom w:w="120" w:type="dxa"/>
              <w:right w:w="120" w:type="dxa"/>
            </w:tcMar>
            <w:hideMark/>
          </w:tcPr>
          <w:p w:rsidR="00A71114" w:rsidRPr="00A71114" w:rsidRDefault="00A71114" w:rsidP="00A71114">
            <w:pPr>
              <w:spacing w:after="150" w:line="336" w:lineRule="atLeast"/>
              <w:rPr>
                <w:rFonts w:ascii="Times New Roman" w:eastAsia="Times New Roman" w:hAnsi="Times New Roman" w:cs="Times New Roman"/>
                <w:sz w:val="24"/>
                <w:szCs w:val="24"/>
                <w:lang w:val="uk-UA" w:eastAsia="ru-RU"/>
              </w:rPr>
            </w:pPr>
            <w:r w:rsidRPr="00A71114">
              <w:rPr>
                <w:rFonts w:ascii="Times New Roman" w:eastAsia="Times New Roman" w:hAnsi="Times New Roman" w:cs="Times New Roman"/>
                <w:i/>
                <w:iCs/>
                <w:sz w:val="24"/>
                <w:szCs w:val="24"/>
                <w:lang w:val="uk-UA" w:eastAsia="ru-RU"/>
              </w:rPr>
              <w:lastRenderedPageBreak/>
              <w:t>Кількість фізичних осіб, на яких поширюватиметься дія акта (які отримуватимуть відповідні платні медичні послуги), осіб*</w:t>
            </w:r>
          </w:p>
        </w:tc>
        <w:tc>
          <w:tcPr>
            <w:tcW w:w="2268" w:type="dxa"/>
            <w:shd w:val="clear" w:color="auto" w:fill="FFFFFF"/>
            <w:tcMar>
              <w:top w:w="120" w:type="dxa"/>
              <w:left w:w="120" w:type="dxa"/>
              <w:bottom w:w="120" w:type="dxa"/>
              <w:right w:w="120" w:type="dxa"/>
            </w:tcMar>
            <w:hideMark/>
          </w:tcPr>
          <w:p w:rsidR="00A71114" w:rsidRPr="00A71114" w:rsidRDefault="00A71114" w:rsidP="00A71114">
            <w:pPr>
              <w:spacing w:after="150" w:line="336" w:lineRule="atLeast"/>
              <w:ind w:left="10" w:firstLine="709"/>
              <w:jc w:val="center"/>
              <w:rPr>
                <w:rFonts w:ascii="Times New Roman" w:eastAsia="Times New Roman" w:hAnsi="Times New Roman" w:cs="Times New Roman"/>
                <w:sz w:val="24"/>
                <w:szCs w:val="24"/>
                <w:lang w:val="uk-UA" w:eastAsia="ru-RU"/>
              </w:rPr>
            </w:pPr>
            <w:r w:rsidRPr="00A71114">
              <w:rPr>
                <w:rFonts w:ascii="Times New Roman" w:eastAsia="Times New Roman" w:hAnsi="Times New Roman" w:cs="Times New Roman"/>
                <w:sz w:val="24"/>
                <w:szCs w:val="24"/>
                <w:lang w:val="uk-UA" w:eastAsia="ru-RU"/>
              </w:rPr>
              <w:t>9676</w:t>
            </w:r>
          </w:p>
        </w:tc>
        <w:tc>
          <w:tcPr>
            <w:tcW w:w="2410" w:type="dxa"/>
            <w:shd w:val="clear" w:color="auto" w:fill="FFFFFF"/>
            <w:tcMar>
              <w:top w:w="120" w:type="dxa"/>
              <w:left w:w="120" w:type="dxa"/>
              <w:bottom w:w="120" w:type="dxa"/>
              <w:right w:w="120" w:type="dxa"/>
            </w:tcMar>
            <w:hideMark/>
          </w:tcPr>
          <w:p w:rsidR="00A71114" w:rsidRPr="00A71114" w:rsidRDefault="00A71114" w:rsidP="00A71114">
            <w:pPr>
              <w:spacing w:after="150" w:line="336" w:lineRule="atLeast"/>
              <w:ind w:left="10" w:firstLine="709"/>
              <w:jc w:val="center"/>
              <w:rPr>
                <w:rFonts w:ascii="Times New Roman" w:eastAsia="Times New Roman" w:hAnsi="Times New Roman" w:cs="Times New Roman"/>
                <w:sz w:val="24"/>
                <w:szCs w:val="24"/>
                <w:lang w:val="uk-UA" w:eastAsia="ru-RU"/>
              </w:rPr>
            </w:pPr>
            <w:r w:rsidRPr="00A71114">
              <w:rPr>
                <w:rFonts w:ascii="Times New Roman" w:eastAsia="Times New Roman" w:hAnsi="Times New Roman" w:cs="Times New Roman"/>
                <w:sz w:val="24"/>
                <w:szCs w:val="24"/>
                <w:lang w:val="uk-UA" w:eastAsia="ru-RU"/>
              </w:rPr>
              <w:t>9750</w:t>
            </w:r>
          </w:p>
        </w:tc>
        <w:tc>
          <w:tcPr>
            <w:tcW w:w="2552" w:type="dxa"/>
            <w:shd w:val="clear" w:color="auto" w:fill="FFFFFF"/>
            <w:tcMar>
              <w:top w:w="120" w:type="dxa"/>
              <w:left w:w="120" w:type="dxa"/>
              <w:bottom w:w="120" w:type="dxa"/>
              <w:right w:w="120" w:type="dxa"/>
            </w:tcMar>
            <w:hideMark/>
          </w:tcPr>
          <w:p w:rsidR="00A71114" w:rsidRPr="00A71114" w:rsidRDefault="00A71114" w:rsidP="00A71114">
            <w:pPr>
              <w:spacing w:after="150" w:line="336" w:lineRule="atLeast"/>
              <w:ind w:left="14" w:firstLine="709"/>
              <w:jc w:val="center"/>
              <w:rPr>
                <w:rFonts w:ascii="Times New Roman" w:eastAsia="Times New Roman" w:hAnsi="Times New Roman" w:cs="Times New Roman"/>
                <w:sz w:val="24"/>
                <w:szCs w:val="24"/>
                <w:lang w:val="uk-UA" w:eastAsia="ru-RU"/>
              </w:rPr>
            </w:pPr>
            <w:r w:rsidRPr="00A71114">
              <w:rPr>
                <w:rFonts w:ascii="Times New Roman" w:eastAsia="Times New Roman" w:hAnsi="Times New Roman" w:cs="Times New Roman"/>
                <w:sz w:val="24"/>
                <w:szCs w:val="24"/>
                <w:lang w:val="uk-UA" w:eastAsia="ru-RU"/>
              </w:rPr>
              <w:t>9750</w:t>
            </w:r>
          </w:p>
        </w:tc>
      </w:tr>
      <w:tr w:rsidR="00A71114" w:rsidRPr="00A71114" w:rsidTr="00A71114">
        <w:trPr>
          <w:trHeight w:val="1710"/>
        </w:trPr>
        <w:tc>
          <w:tcPr>
            <w:tcW w:w="2388" w:type="dxa"/>
            <w:shd w:val="clear" w:color="auto" w:fill="FFFFFF"/>
            <w:tcMar>
              <w:top w:w="120" w:type="dxa"/>
              <w:left w:w="120" w:type="dxa"/>
              <w:bottom w:w="120" w:type="dxa"/>
              <w:right w:w="120" w:type="dxa"/>
            </w:tcMar>
            <w:hideMark/>
          </w:tcPr>
          <w:p w:rsidR="00A71114" w:rsidRPr="00A71114" w:rsidRDefault="00A71114" w:rsidP="00A71114">
            <w:pPr>
              <w:spacing w:after="0" w:line="336" w:lineRule="atLeast"/>
              <w:rPr>
                <w:rFonts w:ascii="Times New Roman" w:eastAsia="Times New Roman" w:hAnsi="Times New Roman" w:cs="Times New Roman"/>
                <w:sz w:val="24"/>
                <w:szCs w:val="24"/>
                <w:lang w:val="uk-UA" w:eastAsia="ru-RU"/>
              </w:rPr>
            </w:pPr>
            <w:r w:rsidRPr="00A71114">
              <w:rPr>
                <w:rFonts w:ascii="Times New Roman" w:eastAsia="Times New Roman" w:hAnsi="Times New Roman" w:cs="Times New Roman"/>
                <w:i/>
                <w:iCs/>
                <w:sz w:val="24"/>
                <w:szCs w:val="24"/>
                <w:lang w:val="uk-UA" w:eastAsia="ru-RU"/>
              </w:rPr>
              <w:t xml:space="preserve">Обсяг наданих лікарнею медичних послуг, тис. </w:t>
            </w:r>
            <w:proofErr w:type="spellStart"/>
            <w:r w:rsidRPr="00A71114">
              <w:rPr>
                <w:rFonts w:ascii="Times New Roman" w:eastAsia="Times New Roman" w:hAnsi="Times New Roman" w:cs="Times New Roman"/>
                <w:i/>
                <w:iCs/>
                <w:sz w:val="24"/>
                <w:szCs w:val="24"/>
                <w:lang w:val="uk-UA" w:eastAsia="ru-RU"/>
              </w:rPr>
              <w:t>грн</w:t>
            </w:r>
            <w:proofErr w:type="spellEnd"/>
            <w:r w:rsidRPr="00A71114">
              <w:rPr>
                <w:rFonts w:ascii="Times New Roman" w:eastAsia="Times New Roman" w:hAnsi="Times New Roman" w:cs="Times New Roman"/>
                <w:i/>
                <w:iCs/>
                <w:sz w:val="24"/>
                <w:szCs w:val="24"/>
                <w:lang w:val="uk-UA" w:eastAsia="ru-RU"/>
              </w:rPr>
              <w:t>,</w:t>
            </w:r>
          </w:p>
          <w:p w:rsidR="00A71114" w:rsidRPr="00A71114" w:rsidRDefault="00A71114" w:rsidP="00A71114">
            <w:pPr>
              <w:spacing w:after="0" w:line="336" w:lineRule="atLeast"/>
              <w:rPr>
                <w:rFonts w:ascii="Times New Roman" w:eastAsia="Times New Roman" w:hAnsi="Times New Roman" w:cs="Times New Roman"/>
                <w:sz w:val="24"/>
                <w:szCs w:val="24"/>
                <w:lang w:val="uk-UA" w:eastAsia="ru-RU"/>
              </w:rPr>
            </w:pPr>
            <w:r w:rsidRPr="00A71114">
              <w:rPr>
                <w:rFonts w:ascii="Times New Roman" w:eastAsia="Times New Roman" w:hAnsi="Times New Roman" w:cs="Times New Roman"/>
                <w:i/>
                <w:iCs/>
                <w:sz w:val="24"/>
                <w:szCs w:val="24"/>
                <w:lang w:val="uk-UA" w:eastAsia="ru-RU"/>
              </w:rPr>
              <w:t> в тому числі:</w:t>
            </w:r>
          </w:p>
          <w:p w:rsidR="00A71114" w:rsidRPr="00A71114" w:rsidRDefault="00A71114" w:rsidP="00A71114">
            <w:pPr>
              <w:spacing w:after="0" w:line="336" w:lineRule="atLeast"/>
              <w:rPr>
                <w:rFonts w:ascii="Times New Roman" w:eastAsia="Times New Roman" w:hAnsi="Times New Roman" w:cs="Times New Roman"/>
                <w:sz w:val="24"/>
                <w:szCs w:val="24"/>
                <w:lang w:val="uk-UA" w:eastAsia="ru-RU"/>
              </w:rPr>
            </w:pPr>
            <w:r w:rsidRPr="00A71114">
              <w:rPr>
                <w:rFonts w:ascii="Times New Roman" w:eastAsia="Times New Roman" w:hAnsi="Times New Roman" w:cs="Times New Roman"/>
                <w:i/>
                <w:iCs/>
                <w:sz w:val="24"/>
                <w:szCs w:val="24"/>
                <w:lang w:val="uk-UA" w:eastAsia="ru-RU"/>
              </w:rPr>
              <w:t>- для суб’єктів господарювання</w:t>
            </w:r>
          </w:p>
          <w:p w:rsidR="00A71114" w:rsidRPr="00A71114" w:rsidRDefault="00A71114" w:rsidP="00A71114">
            <w:pPr>
              <w:spacing w:after="0" w:line="336" w:lineRule="atLeast"/>
              <w:rPr>
                <w:rFonts w:ascii="Times New Roman" w:eastAsia="Times New Roman" w:hAnsi="Times New Roman" w:cs="Times New Roman"/>
                <w:sz w:val="24"/>
                <w:szCs w:val="24"/>
                <w:lang w:val="uk-UA" w:eastAsia="ru-RU"/>
              </w:rPr>
            </w:pPr>
            <w:r w:rsidRPr="00A71114">
              <w:rPr>
                <w:rFonts w:ascii="Times New Roman" w:eastAsia="Times New Roman" w:hAnsi="Times New Roman" w:cs="Times New Roman"/>
                <w:i/>
                <w:iCs/>
                <w:sz w:val="24"/>
                <w:szCs w:val="24"/>
                <w:lang w:val="uk-UA" w:eastAsia="ru-RU"/>
              </w:rPr>
              <w:t>- для фізичних осіб.</w:t>
            </w:r>
          </w:p>
        </w:tc>
        <w:tc>
          <w:tcPr>
            <w:tcW w:w="2268" w:type="dxa"/>
            <w:shd w:val="clear" w:color="auto" w:fill="FFFFFF"/>
            <w:tcMar>
              <w:top w:w="120" w:type="dxa"/>
              <w:left w:w="120" w:type="dxa"/>
              <w:bottom w:w="120" w:type="dxa"/>
              <w:right w:w="120" w:type="dxa"/>
            </w:tcMar>
            <w:hideMark/>
          </w:tcPr>
          <w:p w:rsidR="00A71114" w:rsidRPr="00A71114" w:rsidRDefault="00A71114" w:rsidP="00A71114">
            <w:pPr>
              <w:spacing w:after="0" w:line="336" w:lineRule="atLeast"/>
              <w:ind w:firstLine="709"/>
              <w:jc w:val="center"/>
              <w:rPr>
                <w:rFonts w:ascii="Times New Roman" w:eastAsia="Times New Roman" w:hAnsi="Times New Roman" w:cs="Times New Roman"/>
                <w:sz w:val="24"/>
                <w:szCs w:val="24"/>
                <w:lang w:val="uk-UA" w:eastAsia="ru-RU"/>
              </w:rPr>
            </w:pPr>
            <w:r w:rsidRPr="00A71114">
              <w:rPr>
                <w:rFonts w:ascii="Times New Roman" w:eastAsia="Times New Roman" w:hAnsi="Times New Roman" w:cs="Times New Roman"/>
                <w:sz w:val="24"/>
                <w:szCs w:val="24"/>
                <w:lang w:val="uk-UA" w:eastAsia="ru-RU"/>
              </w:rPr>
              <w:t>1340,6</w:t>
            </w:r>
          </w:p>
          <w:p w:rsidR="00A71114" w:rsidRPr="00A71114" w:rsidRDefault="00A71114" w:rsidP="00A71114">
            <w:pPr>
              <w:spacing w:after="0" w:line="336" w:lineRule="atLeast"/>
              <w:ind w:firstLine="709"/>
              <w:jc w:val="center"/>
              <w:rPr>
                <w:rFonts w:ascii="Times New Roman" w:eastAsia="Times New Roman" w:hAnsi="Times New Roman" w:cs="Times New Roman"/>
                <w:sz w:val="24"/>
                <w:szCs w:val="24"/>
                <w:lang w:val="uk-UA" w:eastAsia="ru-RU"/>
              </w:rPr>
            </w:pPr>
          </w:p>
          <w:p w:rsidR="00A71114" w:rsidRPr="00A71114" w:rsidRDefault="00A71114" w:rsidP="00A71114">
            <w:pPr>
              <w:spacing w:after="0" w:line="336" w:lineRule="atLeast"/>
              <w:ind w:firstLine="709"/>
              <w:jc w:val="center"/>
              <w:rPr>
                <w:rFonts w:ascii="Times New Roman" w:eastAsia="Times New Roman" w:hAnsi="Times New Roman" w:cs="Times New Roman"/>
                <w:sz w:val="24"/>
                <w:szCs w:val="24"/>
                <w:lang w:val="uk-UA" w:eastAsia="ru-RU"/>
              </w:rPr>
            </w:pPr>
          </w:p>
          <w:p w:rsidR="00A71114" w:rsidRPr="00A71114" w:rsidRDefault="00A71114" w:rsidP="00A71114">
            <w:pPr>
              <w:spacing w:after="0" w:line="336" w:lineRule="atLeast"/>
              <w:ind w:firstLine="709"/>
              <w:jc w:val="center"/>
              <w:rPr>
                <w:rFonts w:ascii="Times New Roman" w:eastAsia="Times New Roman" w:hAnsi="Times New Roman" w:cs="Times New Roman"/>
                <w:sz w:val="24"/>
                <w:szCs w:val="24"/>
                <w:lang w:val="uk-UA" w:eastAsia="ru-RU"/>
              </w:rPr>
            </w:pPr>
            <w:r w:rsidRPr="00A71114">
              <w:rPr>
                <w:rFonts w:ascii="Times New Roman" w:eastAsia="Times New Roman" w:hAnsi="Times New Roman" w:cs="Times New Roman"/>
                <w:sz w:val="24"/>
                <w:szCs w:val="24"/>
                <w:lang w:val="uk-UA" w:eastAsia="ru-RU"/>
              </w:rPr>
              <w:t>685,4</w:t>
            </w:r>
          </w:p>
          <w:p w:rsidR="00A71114" w:rsidRPr="00A71114" w:rsidRDefault="00A71114" w:rsidP="00A71114">
            <w:pPr>
              <w:spacing w:after="0" w:line="336" w:lineRule="atLeast"/>
              <w:ind w:firstLine="709"/>
              <w:jc w:val="center"/>
              <w:rPr>
                <w:rFonts w:ascii="Times New Roman" w:eastAsia="Times New Roman" w:hAnsi="Times New Roman" w:cs="Times New Roman"/>
                <w:sz w:val="24"/>
                <w:szCs w:val="24"/>
                <w:lang w:val="uk-UA" w:eastAsia="ru-RU"/>
              </w:rPr>
            </w:pPr>
          </w:p>
          <w:p w:rsidR="00A71114" w:rsidRPr="00A71114" w:rsidRDefault="00A71114" w:rsidP="00A71114">
            <w:pPr>
              <w:spacing w:after="150" w:line="336" w:lineRule="atLeast"/>
              <w:ind w:firstLine="709"/>
              <w:jc w:val="center"/>
              <w:rPr>
                <w:rFonts w:ascii="Times New Roman" w:eastAsia="Times New Roman" w:hAnsi="Times New Roman" w:cs="Times New Roman"/>
                <w:sz w:val="24"/>
                <w:szCs w:val="24"/>
                <w:lang w:val="en-US" w:eastAsia="ru-RU"/>
              </w:rPr>
            </w:pPr>
            <w:r w:rsidRPr="00A71114">
              <w:rPr>
                <w:rFonts w:ascii="Times New Roman" w:eastAsia="Times New Roman" w:hAnsi="Times New Roman" w:cs="Times New Roman"/>
                <w:sz w:val="24"/>
                <w:szCs w:val="24"/>
                <w:lang w:val="uk-UA" w:eastAsia="ru-RU"/>
              </w:rPr>
              <w:t>655,2</w:t>
            </w:r>
          </w:p>
        </w:tc>
        <w:tc>
          <w:tcPr>
            <w:tcW w:w="2410" w:type="dxa"/>
            <w:shd w:val="clear" w:color="auto" w:fill="FFFFFF"/>
            <w:tcMar>
              <w:top w:w="120" w:type="dxa"/>
              <w:left w:w="120" w:type="dxa"/>
              <w:bottom w:w="120" w:type="dxa"/>
              <w:right w:w="120" w:type="dxa"/>
            </w:tcMar>
            <w:hideMark/>
          </w:tcPr>
          <w:p w:rsidR="00A71114" w:rsidRPr="00A71114" w:rsidRDefault="00A71114" w:rsidP="00A71114">
            <w:pPr>
              <w:spacing w:after="0" w:line="336" w:lineRule="atLeast"/>
              <w:ind w:left="10" w:firstLine="709"/>
              <w:jc w:val="center"/>
              <w:rPr>
                <w:rFonts w:ascii="Times New Roman" w:eastAsia="Times New Roman" w:hAnsi="Times New Roman" w:cs="Times New Roman"/>
                <w:sz w:val="24"/>
                <w:szCs w:val="24"/>
                <w:lang w:val="uk-UA" w:eastAsia="ru-RU"/>
              </w:rPr>
            </w:pPr>
            <w:r w:rsidRPr="00A71114">
              <w:rPr>
                <w:rFonts w:ascii="Times New Roman" w:eastAsia="Times New Roman" w:hAnsi="Times New Roman" w:cs="Times New Roman"/>
                <w:sz w:val="24"/>
                <w:szCs w:val="24"/>
                <w:lang w:val="uk-UA" w:eastAsia="ru-RU"/>
              </w:rPr>
              <w:t>1350,9</w:t>
            </w:r>
          </w:p>
          <w:p w:rsidR="00A71114" w:rsidRPr="00A71114" w:rsidRDefault="00A71114" w:rsidP="00736629">
            <w:pPr>
              <w:spacing w:after="0" w:line="336" w:lineRule="atLeast"/>
              <w:ind w:left="10" w:firstLine="709"/>
              <w:jc w:val="center"/>
              <w:rPr>
                <w:rFonts w:ascii="Times New Roman" w:eastAsia="Times New Roman" w:hAnsi="Times New Roman" w:cs="Times New Roman"/>
                <w:sz w:val="24"/>
                <w:szCs w:val="24"/>
                <w:lang w:val="uk-UA" w:eastAsia="ru-RU"/>
              </w:rPr>
            </w:pPr>
            <w:r w:rsidRPr="00A71114">
              <w:rPr>
                <w:rFonts w:ascii="Times New Roman" w:eastAsia="Times New Roman" w:hAnsi="Times New Roman" w:cs="Times New Roman"/>
                <w:sz w:val="24"/>
                <w:szCs w:val="24"/>
                <w:lang w:val="uk-UA" w:eastAsia="ru-RU"/>
              </w:rPr>
              <w:t> </w:t>
            </w:r>
          </w:p>
          <w:p w:rsidR="00A71114" w:rsidRPr="00A71114" w:rsidRDefault="00A71114" w:rsidP="00736629">
            <w:pPr>
              <w:spacing w:after="0" w:line="336" w:lineRule="atLeast"/>
              <w:ind w:left="10" w:firstLine="709"/>
              <w:jc w:val="center"/>
              <w:rPr>
                <w:rFonts w:ascii="Times New Roman" w:eastAsia="Times New Roman" w:hAnsi="Times New Roman" w:cs="Times New Roman"/>
                <w:sz w:val="24"/>
                <w:szCs w:val="24"/>
                <w:lang w:val="uk-UA" w:eastAsia="ru-RU"/>
              </w:rPr>
            </w:pPr>
            <w:r w:rsidRPr="00A71114">
              <w:rPr>
                <w:rFonts w:ascii="Times New Roman" w:eastAsia="Times New Roman" w:hAnsi="Times New Roman" w:cs="Times New Roman"/>
                <w:sz w:val="24"/>
                <w:szCs w:val="24"/>
                <w:lang w:val="uk-UA" w:eastAsia="ru-RU"/>
              </w:rPr>
              <w:t> </w:t>
            </w:r>
          </w:p>
          <w:p w:rsidR="00A71114" w:rsidRPr="00A71114" w:rsidRDefault="00A71114" w:rsidP="00736629">
            <w:pPr>
              <w:spacing w:after="0" w:line="336" w:lineRule="atLeast"/>
              <w:ind w:left="10" w:firstLine="709"/>
              <w:jc w:val="center"/>
              <w:rPr>
                <w:rFonts w:ascii="Times New Roman" w:eastAsia="Times New Roman" w:hAnsi="Times New Roman" w:cs="Times New Roman"/>
                <w:sz w:val="24"/>
                <w:szCs w:val="24"/>
                <w:lang w:val="uk-UA" w:eastAsia="ru-RU"/>
              </w:rPr>
            </w:pPr>
            <w:r w:rsidRPr="00A71114">
              <w:rPr>
                <w:rFonts w:ascii="Times New Roman" w:eastAsia="Times New Roman" w:hAnsi="Times New Roman" w:cs="Times New Roman"/>
                <w:sz w:val="24"/>
                <w:szCs w:val="24"/>
                <w:lang w:val="uk-UA" w:eastAsia="ru-RU"/>
              </w:rPr>
              <w:t>685,4</w:t>
            </w:r>
          </w:p>
          <w:p w:rsidR="00A71114" w:rsidRPr="00A71114" w:rsidRDefault="00A71114" w:rsidP="00736629">
            <w:pPr>
              <w:spacing w:after="0" w:line="336" w:lineRule="atLeast"/>
              <w:ind w:left="10" w:firstLine="709"/>
              <w:jc w:val="center"/>
              <w:rPr>
                <w:rFonts w:ascii="Times New Roman" w:eastAsia="Times New Roman" w:hAnsi="Times New Roman" w:cs="Times New Roman"/>
                <w:sz w:val="24"/>
                <w:szCs w:val="24"/>
                <w:lang w:val="uk-UA" w:eastAsia="ru-RU"/>
              </w:rPr>
            </w:pPr>
            <w:r w:rsidRPr="00A71114">
              <w:rPr>
                <w:rFonts w:ascii="Times New Roman" w:eastAsia="Times New Roman" w:hAnsi="Times New Roman" w:cs="Times New Roman"/>
                <w:sz w:val="24"/>
                <w:szCs w:val="24"/>
                <w:lang w:val="uk-UA" w:eastAsia="ru-RU"/>
              </w:rPr>
              <w:t> </w:t>
            </w:r>
          </w:p>
          <w:p w:rsidR="00A71114" w:rsidRPr="00A71114" w:rsidRDefault="00A71114" w:rsidP="00736629">
            <w:pPr>
              <w:spacing w:after="0" w:line="336" w:lineRule="atLeast"/>
              <w:ind w:left="10" w:firstLine="709"/>
              <w:jc w:val="center"/>
              <w:rPr>
                <w:rFonts w:ascii="Times New Roman" w:eastAsia="Times New Roman" w:hAnsi="Times New Roman" w:cs="Times New Roman"/>
                <w:sz w:val="24"/>
                <w:szCs w:val="24"/>
                <w:lang w:val="uk-UA" w:eastAsia="ru-RU"/>
              </w:rPr>
            </w:pPr>
            <w:r w:rsidRPr="00A71114">
              <w:rPr>
                <w:rFonts w:ascii="Times New Roman" w:eastAsia="Times New Roman" w:hAnsi="Times New Roman" w:cs="Times New Roman"/>
                <w:sz w:val="24"/>
                <w:szCs w:val="24"/>
                <w:lang w:val="uk-UA" w:eastAsia="ru-RU"/>
              </w:rPr>
              <w:t>665,5</w:t>
            </w:r>
          </w:p>
        </w:tc>
        <w:tc>
          <w:tcPr>
            <w:tcW w:w="2552" w:type="dxa"/>
            <w:shd w:val="clear" w:color="auto" w:fill="FFFFFF"/>
            <w:tcMar>
              <w:top w:w="120" w:type="dxa"/>
              <w:left w:w="120" w:type="dxa"/>
              <w:bottom w:w="120" w:type="dxa"/>
              <w:right w:w="120" w:type="dxa"/>
            </w:tcMar>
            <w:hideMark/>
          </w:tcPr>
          <w:p w:rsidR="00A71114" w:rsidRPr="00A71114" w:rsidRDefault="00A71114" w:rsidP="00736629">
            <w:pPr>
              <w:spacing w:after="0" w:line="336" w:lineRule="atLeast"/>
              <w:ind w:left="10" w:firstLine="709"/>
              <w:jc w:val="center"/>
              <w:rPr>
                <w:rFonts w:ascii="Times New Roman" w:eastAsia="Times New Roman" w:hAnsi="Times New Roman" w:cs="Times New Roman"/>
                <w:sz w:val="24"/>
                <w:szCs w:val="24"/>
                <w:lang w:val="uk-UA" w:eastAsia="ru-RU"/>
              </w:rPr>
            </w:pPr>
            <w:r w:rsidRPr="00A71114">
              <w:rPr>
                <w:rFonts w:ascii="Times New Roman" w:eastAsia="Times New Roman" w:hAnsi="Times New Roman" w:cs="Times New Roman"/>
                <w:sz w:val="24"/>
                <w:szCs w:val="24"/>
                <w:lang w:val="uk-UA" w:eastAsia="ru-RU"/>
              </w:rPr>
              <w:t>1350,9</w:t>
            </w:r>
          </w:p>
          <w:p w:rsidR="00A71114" w:rsidRPr="00A71114" w:rsidRDefault="00A71114" w:rsidP="00736629">
            <w:pPr>
              <w:spacing w:after="0" w:line="336" w:lineRule="atLeast"/>
              <w:ind w:left="10" w:firstLine="709"/>
              <w:jc w:val="center"/>
              <w:rPr>
                <w:rFonts w:ascii="Times New Roman" w:eastAsia="Times New Roman" w:hAnsi="Times New Roman" w:cs="Times New Roman"/>
                <w:sz w:val="24"/>
                <w:szCs w:val="24"/>
                <w:lang w:val="uk-UA" w:eastAsia="ru-RU"/>
              </w:rPr>
            </w:pPr>
            <w:r w:rsidRPr="00A71114">
              <w:rPr>
                <w:rFonts w:ascii="Times New Roman" w:eastAsia="Times New Roman" w:hAnsi="Times New Roman" w:cs="Times New Roman"/>
                <w:sz w:val="24"/>
                <w:szCs w:val="24"/>
                <w:lang w:val="uk-UA" w:eastAsia="ru-RU"/>
              </w:rPr>
              <w:t> </w:t>
            </w:r>
          </w:p>
          <w:p w:rsidR="00A71114" w:rsidRPr="00A71114" w:rsidRDefault="00A71114" w:rsidP="00736629">
            <w:pPr>
              <w:spacing w:after="0" w:line="336" w:lineRule="atLeast"/>
              <w:ind w:left="10" w:firstLine="709"/>
              <w:jc w:val="center"/>
              <w:rPr>
                <w:rFonts w:ascii="Times New Roman" w:eastAsia="Times New Roman" w:hAnsi="Times New Roman" w:cs="Times New Roman"/>
                <w:sz w:val="24"/>
                <w:szCs w:val="24"/>
                <w:lang w:val="uk-UA" w:eastAsia="ru-RU"/>
              </w:rPr>
            </w:pPr>
            <w:r w:rsidRPr="00A71114">
              <w:rPr>
                <w:rFonts w:ascii="Times New Roman" w:eastAsia="Times New Roman" w:hAnsi="Times New Roman" w:cs="Times New Roman"/>
                <w:sz w:val="24"/>
                <w:szCs w:val="24"/>
                <w:lang w:val="uk-UA" w:eastAsia="ru-RU"/>
              </w:rPr>
              <w:t> </w:t>
            </w:r>
          </w:p>
          <w:p w:rsidR="00A71114" w:rsidRPr="00A71114" w:rsidRDefault="00A71114" w:rsidP="00736629">
            <w:pPr>
              <w:spacing w:after="0" w:line="336" w:lineRule="atLeast"/>
              <w:ind w:left="10" w:firstLine="709"/>
              <w:jc w:val="center"/>
              <w:rPr>
                <w:rFonts w:ascii="Times New Roman" w:eastAsia="Times New Roman" w:hAnsi="Times New Roman" w:cs="Times New Roman"/>
                <w:sz w:val="24"/>
                <w:szCs w:val="24"/>
                <w:lang w:val="uk-UA" w:eastAsia="ru-RU"/>
              </w:rPr>
            </w:pPr>
            <w:r w:rsidRPr="00A71114">
              <w:rPr>
                <w:rFonts w:ascii="Times New Roman" w:eastAsia="Times New Roman" w:hAnsi="Times New Roman" w:cs="Times New Roman"/>
                <w:sz w:val="24"/>
                <w:szCs w:val="24"/>
                <w:lang w:val="uk-UA" w:eastAsia="ru-RU"/>
              </w:rPr>
              <w:t>690,7</w:t>
            </w:r>
          </w:p>
          <w:p w:rsidR="00A71114" w:rsidRPr="00A71114" w:rsidRDefault="00A71114" w:rsidP="00736629">
            <w:pPr>
              <w:spacing w:after="0" w:line="336" w:lineRule="atLeast"/>
              <w:ind w:left="10" w:firstLine="709"/>
              <w:jc w:val="center"/>
              <w:rPr>
                <w:rFonts w:ascii="Times New Roman" w:eastAsia="Times New Roman" w:hAnsi="Times New Roman" w:cs="Times New Roman"/>
                <w:sz w:val="24"/>
                <w:szCs w:val="24"/>
                <w:lang w:val="uk-UA" w:eastAsia="ru-RU"/>
              </w:rPr>
            </w:pPr>
            <w:r w:rsidRPr="00A71114">
              <w:rPr>
                <w:rFonts w:ascii="Times New Roman" w:eastAsia="Times New Roman" w:hAnsi="Times New Roman" w:cs="Times New Roman"/>
                <w:sz w:val="24"/>
                <w:szCs w:val="24"/>
                <w:lang w:val="uk-UA" w:eastAsia="ru-RU"/>
              </w:rPr>
              <w:t> </w:t>
            </w:r>
          </w:p>
          <w:p w:rsidR="00A71114" w:rsidRPr="00A71114" w:rsidRDefault="00A71114" w:rsidP="00736629">
            <w:pPr>
              <w:spacing w:after="0" w:line="336" w:lineRule="atLeast"/>
              <w:ind w:left="10" w:firstLine="709"/>
              <w:jc w:val="center"/>
              <w:rPr>
                <w:rFonts w:ascii="Times New Roman" w:eastAsia="Times New Roman" w:hAnsi="Times New Roman" w:cs="Times New Roman"/>
                <w:sz w:val="24"/>
                <w:szCs w:val="24"/>
                <w:lang w:val="uk-UA" w:eastAsia="ru-RU"/>
              </w:rPr>
            </w:pPr>
            <w:r w:rsidRPr="00A71114">
              <w:rPr>
                <w:rFonts w:ascii="Times New Roman" w:eastAsia="Times New Roman" w:hAnsi="Times New Roman" w:cs="Times New Roman"/>
                <w:sz w:val="24"/>
                <w:szCs w:val="24"/>
                <w:lang w:val="uk-UA" w:eastAsia="ru-RU"/>
              </w:rPr>
              <w:t>660,2</w:t>
            </w:r>
          </w:p>
        </w:tc>
      </w:tr>
      <w:tr w:rsidR="00A71114" w:rsidRPr="00A71114" w:rsidTr="00A71114">
        <w:trPr>
          <w:trHeight w:val="1410"/>
        </w:trPr>
        <w:tc>
          <w:tcPr>
            <w:tcW w:w="2388" w:type="dxa"/>
            <w:shd w:val="clear" w:color="auto" w:fill="FFFFFF"/>
            <w:tcMar>
              <w:top w:w="120" w:type="dxa"/>
              <w:left w:w="120" w:type="dxa"/>
              <w:bottom w:w="120" w:type="dxa"/>
              <w:right w:w="120" w:type="dxa"/>
            </w:tcMar>
            <w:hideMark/>
          </w:tcPr>
          <w:p w:rsidR="00A71114" w:rsidRPr="00A71114" w:rsidRDefault="00A71114" w:rsidP="00A71114">
            <w:pPr>
              <w:spacing w:after="150" w:line="336" w:lineRule="atLeast"/>
              <w:ind w:firstLine="709"/>
              <w:rPr>
                <w:rFonts w:ascii="Times New Roman" w:eastAsia="Times New Roman" w:hAnsi="Times New Roman" w:cs="Times New Roman"/>
                <w:sz w:val="24"/>
                <w:szCs w:val="24"/>
                <w:lang w:val="uk-UA" w:eastAsia="ru-RU"/>
              </w:rPr>
            </w:pPr>
            <w:r w:rsidRPr="00A71114">
              <w:rPr>
                <w:rFonts w:ascii="Times New Roman" w:eastAsia="Times New Roman" w:hAnsi="Times New Roman" w:cs="Times New Roman"/>
                <w:i/>
                <w:iCs/>
                <w:sz w:val="24"/>
                <w:szCs w:val="24"/>
                <w:lang w:val="uk-UA" w:eastAsia="ru-RU"/>
              </w:rPr>
              <w:t>Час, що витрачатиметься суб’єктами господарювання та/або фізичними особами, пов’язаними з виконанням вимого акта</w:t>
            </w:r>
          </w:p>
        </w:tc>
        <w:tc>
          <w:tcPr>
            <w:tcW w:w="7230" w:type="dxa"/>
            <w:gridSpan w:val="3"/>
            <w:shd w:val="clear" w:color="auto" w:fill="FFFFFF"/>
            <w:tcMar>
              <w:top w:w="120" w:type="dxa"/>
              <w:left w:w="120" w:type="dxa"/>
              <w:bottom w:w="120" w:type="dxa"/>
              <w:right w:w="120" w:type="dxa"/>
            </w:tcMar>
            <w:hideMark/>
          </w:tcPr>
          <w:p w:rsidR="00A71114" w:rsidRPr="00A71114" w:rsidRDefault="00A71114" w:rsidP="00A71114">
            <w:pPr>
              <w:spacing w:after="150" w:line="336" w:lineRule="atLeast"/>
              <w:ind w:firstLine="709"/>
              <w:rPr>
                <w:rFonts w:ascii="Times New Roman" w:eastAsia="Times New Roman" w:hAnsi="Times New Roman" w:cs="Times New Roman"/>
                <w:sz w:val="24"/>
                <w:szCs w:val="24"/>
                <w:lang w:val="uk-UA" w:eastAsia="ru-RU"/>
              </w:rPr>
            </w:pPr>
            <w:r w:rsidRPr="00A71114">
              <w:rPr>
                <w:rFonts w:ascii="Times New Roman" w:eastAsia="Times New Roman" w:hAnsi="Times New Roman" w:cs="Times New Roman"/>
                <w:sz w:val="24"/>
                <w:szCs w:val="24"/>
                <w:lang w:val="uk-UA" w:eastAsia="ru-RU"/>
              </w:rPr>
              <w:t>90 хв. - час, що витрачатиметься суб’єктом господарювання;</w:t>
            </w:r>
          </w:p>
          <w:p w:rsidR="00A71114" w:rsidRPr="00A71114" w:rsidRDefault="00A71114" w:rsidP="00A71114">
            <w:pPr>
              <w:spacing w:after="150" w:line="336" w:lineRule="atLeast"/>
              <w:ind w:firstLine="709"/>
              <w:rPr>
                <w:rFonts w:ascii="Times New Roman" w:eastAsia="Times New Roman" w:hAnsi="Times New Roman" w:cs="Times New Roman"/>
                <w:sz w:val="24"/>
                <w:szCs w:val="24"/>
                <w:lang w:val="uk-UA" w:eastAsia="ru-RU"/>
              </w:rPr>
            </w:pPr>
            <w:r w:rsidRPr="00A71114">
              <w:rPr>
                <w:rFonts w:ascii="Times New Roman" w:eastAsia="Times New Roman" w:hAnsi="Times New Roman" w:cs="Times New Roman"/>
                <w:sz w:val="24"/>
                <w:szCs w:val="24"/>
                <w:lang w:val="uk-UA" w:eastAsia="ru-RU"/>
              </w:rPr>
              <w:t>30 хв. - час, що витрачатиметься фізичною особою.</w:t>
            </w:r>
          </w:p>
        </w:tc>
      </w:tr>
      <w:tr w:rsidR="00A71114" w:rsidRPr="00A71114" w:rsidTr="00A71114">
        <w:trPr>
          <w:trHeight w:val="3120"/>
        </w:trPr>
        <w:tc>
          <w:tcPr>
            <w:tcW w:w="2388" w:type="dxa"/>
            <w:shd w:val="clear" w:color="auto" w:fill="FFFFFF"/>
            <w:tcMar>
              <w:top w:w="120" w:type="dxa"/>
              <w:left w:w="120" w:type="dxa"/>
              <w:bottom w:w="120" w:type="dxa"/>
              <w:right w:w="120" w:type="dxa"/>
            </w:tcMar>
            <w:hideMark/>
          </w:tcPr>
          <w:p w:rsidR="00A71114" w:rsidRPr="00A71114" w:rsidRDefault="00A71114" w:rsidP="00A71114">
            <w:pPr>
              <w:spacing w:after="150" w:line="336" w:lineRule="atLeast"/>
              <w:ind w:firstLine="709"/>
              <w:rPr>
                <w:rFonts w:ascii="Times New Roman" w:eastAsia="Times New Roman" w:hAnsi="Times New Roman" w:cs="Times New Roman"/>
                <w:sz w:val="24"/>
                <w:szCs w:val="24"/>
                <w:lang w:val="uk-UA" w:eastAsia="ru-RU"/>
              </w:rPr>
            </w:pPr>
            <w:r w:rsidRPr="00A71114">
              <w:rPr>
                <w:rFonts w:ascii="Times New Roman" w:eastAsia="Times New Roman" w:hAnsi="Times New Roman" w:cs="Times New Roman"/>
                <w:i/>
                <w:iCs/>
                <w:sz w:val="24"/>
                <w:szCs w:val="24"/>
                <w:lang w:val="uk-UA" w:eastAsia="ru-RU"/>
              </w:rPr>
              <w:t>Рівень поінформованості суб’єктів господарювання та/або фізичних осіб з основних положень акта</w:t>
            </w:r>
          </w:p>
        </w:tc>
        <w:tc>
          <w:tcPr>
            <w:tcW w:w="7230" w:type="dxa"/>
            <w:gridSpan w:val="3"/>
            <w:shd w:val="clear" w:color="auto" w:fill="FFFFFF"/>
            <w:tcMar>
              <w:top w:w="120" w:type="dxa"/>
              <w:left w:w="120" w:type="dxa"/>
              <w:bottom w:w="120" w:type="dxa"/>
              <w:right w:w="120" w:type="dxa"/>
            </w:tcMar>
            <w:hideMark/>
          </w:tcPr>
          <w:p w:rsidR="00A71114" w:rsidRPr="00A71114" w:rsidRDefault="00A71114" w:rsidP="00A71114">
            <w:pPr>
              <w:spacing w:after="150" w:line="336" w:lineRule="atLeast"/>
              <w:ind w:left="14" w:firstLine="709"/>
              <w:rPr>
                <w:rFonts w:ascii="Times New Roman" w:eastAsia="Times New Roman" w:hAnsi="Times New Roman" w:cs="Times New Roman"/>
                <w:sz w:val="24"/>
                <w:szCs w:val="24"/>
                <w:lang w:val="uk-UA" w:eastAsia="ru-RU"/>
              </w:rPr>
            </w:pPr>
            <w:r w:rsidRPr="00A71114">
              <w:rPr>
                <w:rFonts w:ascii="Times New Roman" w:eastAsia="Times New Roman" w:hAnsi="Times New Roman" w:cs="Times New Roman"/>
                <w:sz w:val="24"/>
                <w:szCs w:val="24"/>
                <w:lang w:val="uk-UA" w:eastAsia="ru-RU"/>
              </w:rPr>
              <w:t>Високий - інформування зацікавлених суб’єктів господарювання та фізичних осіб про розпорядження голови облдержадміністрації буде здійснено шляхом його опублікування в друкованих засобах інформації в газеті «Деснянська правда» та доведення до відома через </w:t>
            </w:r>
            <w:r w:rsidRPr="00A71114">
              <w:rPr>
                <w:rFonts w:ascii="Times New Roman" w:eastAsia="Times New Roman" w:hAnsi="Times New Roman" w:cs="Times New Roman"/>
                <w:i/>
                <w:iCs/>
                <w:sz w:val="24"/>
                <w:szCs w:val="24"/>
                <w:lang w:val="uk-UA" w:eastAsia="ru-RU"/>
              </w:rPr>
              <w:t>Чернігівську обласну державну адміністрацію. </w:t>
            </w:r>
            <w:r w:rsidRPr="00A71114">
              <w:rPr>
                <w:rFonts w:ascii="Times New Roman" w:eastAsia="Times New Roman" w:hAnsi="Times New Roman" w:cs="Times New Roman"/>
                <w:sz w:val="24"/>
                <w:szCs w:val="24"/>
                <w:lang w:val="uk-UA" w:eastAsia="ru-RU"/>
              </w:rPr>
              <w:t>Крім того, зі змістом цього розпорядження можна ознайомитися на офіційному веб-сайті Чернігівської обласної державної адміністрації  (</w:t>
            </w:r>
            <w:proofErr w:type="spellStart"/>
            <w:r w:rsidRPr="00A71114">
              <w:rPr>
                <w:rFonts w:ascii="Times New Roman" w:eastAsia="Times New Roman" w:hAnsi="Times New Roman" w:cs="Times New Roman"/>
                <w:sz w:val="24"/>
                <w:szCs w:val="24"/>
                <w:lang w:val="uk-UA" w:eastAsia="ru-RU"/>
              </w:rPr>
              <w:t>www</w:t>
            </w:r>
            <w:proofErr w:type="spellEnd"/>
            <w:r w:rsidRPr="00A71114">
              <w:rPr>
                <w:rFonts w:ascii="Times New Roman" w:eastAsia="Times New Roman" w:hAnsi="Times New Roman" w:cs="Times New Roman"/>
                <w:sz w:val="24"/>
                <w:szCs w:val="24"/>
                <w:lang w:val="uk-UA" w:eastAsia="ru-RU"/>
              </w:rPr>
              <w:t xml:space="preserve">. </w:t>
            </w:r>
            <w:proofErr w:type="spellStart"/>
            <w:r w:rsidRPr="00A71114">
              <w:rPr>
                <w:rFonts w:ascii="Times New Roman" w:eastAsia="Times New Roman" w:hAnsi="Times New Roman" w:cs="Times New Roman"/>
                <w:sz w:val="24"/>
                <w:szCs w:val="24"/>
                <w:lang w:val="uk-UA" w:eastAsia="ru-RU"/>
              </w:rPr>
              <w:t>cg.gov.ua</w:t>
            </w:r>
            <w:proofErr w:type="spellEnd"/>
            <w:r w:rsidRPr="00A71114">
              <w:rPr>
                <w:rFonts w:ascii="Times New Roman" w:eastAsia="Times New Roman" w:hAnsi="Times New Roman" w:cs="Times New Roman"/>
                <w:sz w:val="24"/>
                <w:szCs w:val="24"/>
                <w:lang w:val="uk-UA" w:eastAsia="ru-RU"/>
              </w:rPr>
              <w:t>) в розділі «Поточна діяльність»/«Доступ до публічної інформації»/«Розпорядження голови ОДА поточні».</w:t>
            </w:r>
          </w:p>
        </w:tc>
      </w:tr>
      <w:tr w:rsidR="00A71114" w:rsidRPr="00A71114" w:rsidTr="00A71114">
        <w:trPr>
          <w:trHeight w:val="900"/>
        </w:trPr>
        <w:tc>
          <w:tcPr>
            <w:tcW w:w="2388" w:type="dxa"/>
            <w:shd w:val="clear" w:color="auto" w:fill="FFFFFF"/>
            <w:tcMar>
              <w:top w:w="120" w:type="dxa"/>
              <w:left w:w="120" w:type="dxa"/>
              <w:bottom w:w="120" w:type="dxa"/>
              <w:right w:w="120" w:type="dxa"/>
            </w:tcMar>
            <w:hideMark/>
          </w:tcPr>
          <w:p w:rsidR="00A71114" w:rsidRPr="00A71114" w:rsidRDefault="00A71114" w:rsidP="00A71114">
            <w:pPr>
              <w:spacing w:after="150" w:line="336" w:lineRule="atLeast"/>
              <w:ind w:firstLine="709"/>
              <w:rPr>
                <w:rFonts w:ascii="Times New Roman" w:eastAsia="Times New Roman" w:hAnsi="Times New Roman" w:cs="Times New Roman"/>
                <w:sz w:val="24"/>
                <w:szCs w:val="24"/>
                <w:lang w:val="uk-UA" w:eastAsia="ru-RU"/>
              </w:rPr>
            </w:pPr>
            <w:r w:rsidRPr="00A71114">
              <w:rPr>
                <w:rFonts w:ascii="Times New Roman" w:eastAsia="Times New Roman" w:hAnsi="Times New Roman" w:cs="Times New Roman"/>
                <w:i/>
                <w:iCs/>
                <w:sz w:val="24"/>
                <w:szCs w:val="24"/>
                <w:lang w:val="uk-UA" w:eastAsia="ru-RU"/>
              </w:rPr>
              <w:lastRenderedPageBreak/>
              <w:t>Кількість скарг, отриманих від населення з питань надання неякісних медичних послуг</w:t>
            </w:r>
          </w:p>
        </w:tc>
        <w:tc>
          <w:tcPr>
            <w:tcW w:w="2268" w:type="dxa"/>
            <w:shd w:val="clear" w:color="auto" w:fill="FFFFFF"/>
            <w:tcMar>
              <w:top w:w="120" w:type="dxa"/>
              <w:left w:w="120" w:type="dxa"/>
              <w:bottom w:w="120" w:type="dxa"/>
              <w:right w:w="120" w:type="dxa"/>
            </w:tcMar>
            <w:hideMark/>
          </w:tcPr>
          <w:p w:rsidR="00A71114" w:rsidRPr="00A71114" w:rsidRDefault="00A71114" w:rsidP="00A71114">
            <w:pPr>
              <w:spacing w:after="150" w:line="336" w:lineRule="atLeast"/>
              <w:ind w:left="10" w:firstLine="709"/>
              <w:jc w:val="center"/>
              <w:rPr>
                <w:rFonts w:ascii="Times New Roman" w:eastAsia="Times New Roman" w:hAnsi="Times New Roman" w:cs="Times New Roman"/>
                <w:sz w:val="24"/>
                <w:szCs w:val="24"/>
                <w:lang w:val="uk-UA" w:eastAsia="ru-RU"/>
              </w:rPr>
            </w:pPr>
            <w:r w:rsidRPr="00A71114">
              <w:rPr>
                <w:rFonts w:ascii="Times New Roman" w:eastAsia="Times New Roman" w:hAnsi="Times New Roman" w:cs="Times New Roman"/>
                <w:sz w:val="24"/>
                <w:szCs w:val="24"/>
                <w:lang w:val="uk-UA" w:eastAsia="ru-RU"/>
              </w:rPr>
              <w:t>не прогнозується</w:t>
            </w:r>
          </w:p>
        </w:tc>
        <w:tc>
          <w:tcPr>
            <w:tcW w:w="2410" w:type="dxa"/>
            <w:shd w:val="clear" w:color="auto" w:fill="FFFFFF"/>
            <w:tcMar>
              <w:top w:w="120" w:type="dxa"/>
              <w:left w:w="120" w:type="dxa"/>
              <w:bottom w:w="120" w:type="dxa"/>
              <w:right w:w="120" w:type="dxa"/>
            </w:tcMar>
            <w:hideMark/>
          </w:tcPr>
          <w:p w:rsidR="00A71114" w:rsidRPr="00A71114" w:rsidRDefault="00A71114" w:rsidP="00A71114">
            <w:pPr>
              <w:spacing w:after="150" w:line="336" w:lineRule="atLeast"/>
              <w:ind w:left="10" w:firstLine="709"/>
              <w:jc w:val="center"/>
              <w:rPr>
                <w:rFonts w:ascii="Times New Roman" w:eastAsia="Times New Roman" w:hAnsi="Times New Roman" w:cs="Times New Roman"/>
                <w:sz w:val="24"/>
                <w:szCs w:val="24"/>
                <w:lang w:val="uk-UA" w:eastAsia="ru-RU"/>
              </w:rPr>
            </w:pPr>
            <w:r w:rsidRPr="00A71114">
              <w:rPr>
                <w:rFonts w:ascii="Times New Roman" w:eastAsia="Times New Roman" w:hAnsi="Times New Roman" w:cs="Times New Roman"/>
                <w:sz w:val="24"/>
                <w:szCs w:val="24"/>
                <w:lang w:val="uk-UA" w:eastAsia="ru-RU"/>
              </w:rPr>
              <w:t>не прогнозується</w:t>
            </w:r>
          </w:p>
        </w:tc>
        <w:tc>
          <w:tcPr>
            <w:tcW w:w="2552" w:type="dxa"/>
            <w:shd w:val="clear" w:color="auto" w:fill="FFFFFF"/>
            <w:tcMar>
              <w:top w:w="120" w:type="dxa"/>
              <w:left w:w="120" w:type="dxa"/>
              <w:bottom w:w="120" w:type="dxa"/>
              <w:right w:w="120" w:type="dxa"/>
            </w:tcMar>
            <w:hideMark/>
          </w:tcPr>
          <w:p w:rsidR="00A71114" w:rsidRPr="00A71114" w:rsidRDefault="00A71114" w:rsidP="00A71114">
            <w:pPr>
              <w:spacing w:after="150" w:line="336" w:lineRule="atLeast"/>
              <w:ind w:left="14" w:firstLine="709"/>
              <w:jc w:val="center"/>
              <w:rPr>
                <w:rFonts w:ascii="Times New Roman" w:eastAsia="Times New Roman" w:hAnsi="Times New Roman" w:cs="Times New Roman"/>
                <w:sz w:val="24"/>
                <w:szCs w:val="24"/>
                <w:lang w:val="uk-UA" w:eastAsia="ru-RU"/>
              </w:rPr>
            </w:pPr>
            <w:r w:rsidRPr="00A71114">
              <w:rPr>
                <w:rFonts w:ascii="Times New Roman" w:eastAsia="Times New Roman" w:hAnsi="Times New Roman" w:cs="Times New Roman"/>
                <w:sz w:val="24"/>
                <w:szCs w:val="24"/>
                <w:lang w:val="uk-UA" w:eastAsia="ru-RU"/>
              </w:rPr>
              <w:t>не прогнозується</w:t>
            </w:r>
          </w:p>
        </w:tc>
      </w:tr>
    </w:tbl>
    <w:p w:rsidR="00A71114" w:rsidRPr="00A71114" w:rsidRDefault="00A71114" w:rsidP="00A71114">
      <w:pPr>
        <w:shd w:val="clear" w:color="auto" w:fill="FFFFFF"/>
        <w:spacing w:after="150" w:line="315" w:lineRule="atLeast"/>
        <w:ind w:firstLine="709"/>
        <w:rPr>
          <w:rFonts w:ascii="Times New Roman" w:eastAsia="Times New Roman" w:hAnsi="Times New Roman" w:cs="Times New Roman"/>
          <w:sz w:val="28"/>
          <w:szCs w:val="28"/>
          <w:lang w:val="uk-UA" w:eastAsia="ru-RU"/>
        </w:rPr>
      </w:pPr>
      <w:r w:rsidRPr="00A71114">
        <w:rPr>
          <w:rFonts w:ascii="Times New Roman" w:eastAsia="Times New Roman" w:hAnsi="Times New Roman" w:cs="Times New Roman"/>
          <w:i/>
          <w:iCs/>
          <w:sz w:val="28"/>
          <w:szCs w:val="28"/>
          <w:lang w:val="uk-UA" w:eastAsia="ru-RU"/>
        </w:rPr>
        <w:t>* дія регуляторного акта поширюється на суб'єктів господарювання і населення м. Чернігова, які є споживачами послуг  цього закладу, та Чернігівську міську лікарню № 1 Чернігівської міської ради, яка ці послуги надає.</w:t>
      </w:r>
    </w:p>
    <w:p w:rsidR="00A71114" w:rsidRPr="00A71114" w:rsidRDefault="00A71114" w:rsidP="00A71114">
      <w:pPr>
        <w:shd w:val="clear" w:color="auto" w:fill="FFFFFF"/>
        <w:spacing w:after="150" w:line="315" w:lineRule="atLeast"/>
        <w:ind w:firstLine="709"/>
        <w:rPr>
          <w:rFonts w:ascii="Times New Roman" w:eastAsia="Times New Roman" w:hAnsi="Times New Roman" w:cs="Times New Roman"/>
          <w:sz w:val="28"/>
          <w:szCs w:val="28"/>
          <w:lang w:val="uk-UA" w:eastAsia="ru-RU"/>
        </w:rPr>
      </w:pPr>
      <w:r w:rsidRPr="00A71114">
        <w:rPr>
          <w:rFonts w:ascii="Times New Roman" w:eastAsia="Times New Roman" w:hAnsi="Times New Roman" w:cs="Times New Roman"/>
          <w:sz w:val="28"/>
          <w:szCs w:val="28"/>
          <w:lang w:val="uk-UA" w:eastAsia="ru-RU"/>
        </w:rPr>
        <w:t> </w:t>
      </w:r>
    </w:p>
    <w:p w:rsidR="00A71114" w:rsidRPr="00A71114" w:rsidRDefault="00A71114" w:rsidP="00A71114">
      <w:pPr>
        <w:shd w:val="clear" w:color="auto" w:fill="FFFFFF"/>
        <w:spacing w:after="150" w:line="315" w:lineRule="atLeast"/>
        <w:ind w:firstLine="709"/>
        <w:jc w:val="both"/>
        <w:rPr>
          <w:rFonts w:ascii="Times New Roman" w:eastAsia="Times New Roman" w:hAnsi="Times New Roman" w:cs="Times New Roman"/>
          <w:sz w:val="28"/>
          <w:szCs w:val="28"/>
          <w:lang w:val="uk-UA" w:eastAsia="ru-RU"/>
        </w:rPr>
      </w:pPr>
      <w:r w:rsidRPr="00A71114">
        <w:rPr>
          <w:rFonts w:ascii="Times New Roman" w:eastAsia="Times New Roman" w:hAnsi="Times New Roman" w:cs="Times New Roman"/>
          <w:sz w:val="28"/>
          <w:szCs w:val="28"/>
          <w:lang w:val="uk-UA" w:eastAsia="ru-RU"/>
        </w:rPr>
        <w:t>Після виконання відповідних заходів готуються звіти про результативність регуляторного акта. Відстеження результативності регуляторного акта буде проводити Департамент економічного розвитку Чернігівської обласної державної адміністрації спільно з Управлінням охорони здоров’я Чернігівської обласної державної адміністрації.</w:t>
      </w:r>
    </w:p>
    <w:p w:rsidR="00A71114" w:rsidRPr="00A71114" w:rsidRDefault="00A71114" w:rsidP="00A71114">
      <w:pPr>
        <w:shd w:val="clear" w:color="auto" w:fill="FFFFFF"/>
        <w:spacing w:after="150" w:line="315" w:lineRule="atLeast"/>
        <w:ind w:firstLine="709"/>
        <w:jc w:val="both"/>
        <w:rPr>
          <w:rFonts w:ascii="Times New Roman" w:eastAsia="Times New Roman" w:hAnsi="Times New Roman" w:cs="Times New Roman"/>
          <w:sz w:val="28"/>
          <w:szCs w:val="28"/>
          <w:lang w:val="uk-UA" w:eastAsia="ru-RU"/>
        </w:rPr>
      </w:pPr>
      <w:r w:rsidRPr="00A71114">
        <w:rPr>
          <w:rFonts w:ascii="Times New Roman" w:eastAsia="Times New Roman" w:hAnsi="Times New Roman" w:cs="Times New Roman"/>
          <w:sz w:val="28"/>
          <w:szCs w:val="28"/>
          <w:lang w:val="uk-UA" w:eastAsia="ru-RU"/>
        </w:rPr>
        <w:t>Повторне відстеження буде здійснюватись не пізніше двох років після набрання чинності регуляторним актом (ІІІ квартал 2019 року), за результатами якого можливо здійснити порівняння показників базового та повторного відстеження. Періодичне відстеження планується здійснювати один раз на три роки з дня виконання заходів повторного відстеження результативності цього акта (ІІІ квартал 2022 року та кожні наступні 3 роки).</w:t>
      </w:r>
    </w:p>
    <w:p w:rsidR="00A71114" w:rsidRPr="00A71114" w:rsidRDefault="00A71114" w:rsidP="00A71114">
      <w:pPr>
        <w:shd w:val="clear" w:color="auto" w:fill="FFFFFF"/>
        <w:spacing w:after="150" w:line="315" w:lineRule="atLeast"/>
        <w:ind w:firstLine="709"/>
        <w:jc w:val="both"/>
        <w:rPr>
          <w:rFonts w:ascii="Times New Roman" w:eastAsia="Times New Roman" w:hAnsi="Times New Roman" w:cs="Times New Roman"/>
          <w:sz w:val="28"/>
          <w:szCs w:val="28"/>
          <w:lang w:val="uk-UA" w:eastAsia="ru-RU"/>
        </w:rPr>
      </w:pPr>
      <w:r w:rsidRPr="00A71114">
        <w:rPr>
          <w:rFonts w:ascii="Times New Roman" w:eastAsia="Times New Roman" w:hAnsi="Times New Roman" w:cs="Times New Roman"/>
          <w:sz w:val="28"/>
          <w:szCs w:val="28"/>
          <w:lang w:val="uk-UA" w:eastAsia="ru-RU"/>
        </w:rPr>
        <w:t>У разі виявлення неврегульованих та проблемних питань вони будуть усунені шляхом внесення відповідних змін.</w:t>
      </w:r>
    </w:p>
    <w:p w:rsidR="00A71114" w:rsidRPr="00A71114" w:rsidRDefault="00A71114" w:rsidP="00A71114">
      <w:pPr>
        <w:shd w:val="clear" w:color="auto" w:fill="FFFFFF"/>
        <w:spacing w:after="150" w:line="315" w:lineRule="atLeast"/>
        <w:ind w:firstLine="709"/>
        <w:jc w:val="center"/>
        <w:rPr>
          <w:rFonts w:ascii="Times New Roman" w:eastAsia="Times New Roman" w:hAnsi="Times New Roman" w:cs="Times New Roman"/>
          <w:sz w:val="28"/>
          <w:szCs w:val="28"/>
          <w:lang w:val="uk-UA" w:eastAsia="ru-RU"/>
        </w:rPr>
      </w:pPr>
      <w:r w:rsidRPr="00A71114">
        <w:rPr>
          <w:rFonts w:ascii="Times New Roman" w:eastAsia="Times New Roman" w:hAnsi="Times New Roman" w:cs="Times New Roman"/>
          <w:sz w:val="28"/>
          <w:szCs w:val="28"/>
          <w:lang w:val="uk-UA" w:eastAsia="ru-RU"/>
        </w:rPr>
        <w:t> </w:t>
      </w:r>
    </w:p>
    <w:p w:rsidR="00A71114" w:rsidRPr="00A71114" w:rsidRDefault="00A71114" w:rsidP="00A71114">
      <w:pPr>
        <w:shd w:val="clear" w:color="auto" w:fill="FFFFFF"/>
        <w:spacing w:after="0" w:line="315" w:lineRule="atLeast"/>
        <w:rPr>
          <w:rFonts w:ascii="Times New Roman" w:eastAsia="Times New Roman" w:hAnsi="Times New Roman" w:cs="Times New Roman"/>
          <w:sz w:val="28"/>
          <w:szCs w:val="28"/>
          <w:lang w:val="uk-UA" w:eastAsia="ru-RU"/>
        </w:rPr>
      </w:pPr>
      <w:r w:rsidRPr="00A71114">
        <w:rPr>
          <w:rFonts w:ascii="Times New Roman" w:eastAsia="Times New Roman" w:hAnsi="Times New Roman" w:cs="Times New Roman"/>
          <w:b/>
          <w:bCs/>
          <w:sz w:val="28"/>
          <w:szCs w:val="28"/>
          <w:lang w:val="uk-UA" w:eastAsia="ru-RU"/>
        </w:rPr>
        <w:t>Перший заступник голови</w:t>
      </w:r>
    </w:p>
    <w:p w:rsidR="00A71114" w:rsidRPr="00A71114" w:rsidRDefault="00A71114" w:rsidP="00A71114">
      <w:pPr>
        <w:shd w:val="clear" w:color="auto" w:fill="FFFFFF"/>
        <w:spacing w:after="150" w:line="315" w:lineRule="atLeast"/>
        <w:rPr>
          <w:rFonts w:ascii="Times New Roman" w:eastAsia="Times New Roman" w:hAnsi="Times New Roman" w:cs="Times New Roman"/>
          <w:sz w:val="28"/>
          <w:szCs w:val="28"/>
          <w:lang w:val="uk-UA" w:eastAsia="ru-RU"/>
        </w:rPr>
      </w:pPr>
      <w:r w:rsidRPr="00A71114">
        <w:rPr>
          <w:rFonts w:ascii="Times New Roman" w:eastAsia="Times New Roman" w:hAnsi="Times New Roman" w:cs="Times New Roman"/>
          <w:b/>
          <w:bCs/>
          <w:sz w:val="28"/>
          <w:szCs w:val="28"/>
          <w:lang w:val="uk-UA" w:eastAsia="ru-RU"/>
        </w:rPr>
        <w:t xml:space="preserve">обласної державної адміністрації                                              Л.В. </w:t>
      </w:r>
      <w:proofErr w:type="spellStart"/>
      <w:r w:rsidRPr="00A71114">
        <w:rPr>
          <w:rFonts w:ascii="Times New Roman" w:eastAsia="Times New Roman" w:hAnsi="Times New Roman" w:cs="Times New Roman"/>
          <w:b/>
          <w:bCs/>
          <w:sz w:val="28"/>
          <w:szCs w:val="28"/>
          <w:lang w:val="uk-UA" w:eastAsia="ru-RU"/>
        </w:rPr>
        <w:t>Сахневич</w:t>
      </w:r>
      <w:proofErr w:type="spellEnd"/>
    </w:p>
    <w:p w:rsidR="00007EFA" w:rsidRPr="00A71114" w:rsidRDefault="00007EFA">
      <w:pPr>
        <w:ind w:firstLine="709"/>
        <w:rPr>
          <w:rFonts w:ascii="Times New Roman" w:hAnsi="Times New Roman" w:cs="Times New Roman"/>
          <w:sz w:val="28"/>
          <w:szCs w:val="28"/>
          <w:lang w:val="uk-UA"/>
        </w:rPr>
      </w:pPr>
      <w:bookmarkStart w:id="0" w:name="_GoBack"/>
      <w:bookmarkEnd w:id="0"/>
    </w:p>
    <w:sectPr w:rsidR="00007EFA" w:rsidRPr="00A71114" w:rsidSect="00A71114">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114"/>
    <w:rsid w:val="00007EFA"/>
    <w:rsid w:val="00736629"/>
    <w:rsid w:val="00A71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11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71114"/>
    <w:rPr>
      <w:b/>
      <w:bCs/>
    </w:rPr>
  </w:style>
  <w:style w:type="character" w:styleId="a5">
    <w:name w:val="Hyperlink"/>
    <w:basedOn w:val="a0"/>
    <w:uiPriority w:val="99"/>
    <w:semiHidden/>
    <w:unhideWhenUsed/>
    <w:rsid w:val="00A71114"/>
    <w:rPr>
      <w:color w:val="0000FF"/>
      <w:u w:val="single"/>
    </w:rPr>
  </w:style>
  <w:style w:type="character" w:customStyle="1" w:styleId="apple-converted-space">
    <w:name w:val="apple-converted-space"/>
    <w:basedOn w:val="a0"/>
    <w:rsid w:val="00A71114"/>
  </w:style>
  <w:style w:type="character" w:styleId="a6">
    <w:name w:val="Emphasis"/>
    <w:basedOn w:val="a0"/>
    <w:uiPriority w:val="20"/>
    <w:qFormat/>
    <w:rsid w:val="00A7111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11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71114"/>
    <w:rPr>
      <w:b/>
      <w:bCs/>
    </w:rPr>
  </w:style>
  <w:style w:type="character" w:styleId="a5">
    <w:name w:val="Hyperlink"/>
    <w:basedOn w:val="a0"/>
    <w:uiPriority w:val="99"/>
    <w:semiHidden/>
    <w:unhideWhenUsed/>
    <w:rsid w:val="00A71114"/>
    <w:rPr>
      <w:color w:val="0000FF"/>
      <w:u w:val="single"/>
    </w:rPr>
  </w:style>
  <w:style w:type="character" w:customStyle="1" w:styleId="apple-converted-space">
    <w:name w:val="apple-converted-space"/>
    <w:basedOn w:val="a0"/>
    <w:rsid w:val="00A71114"/>
  </w:style>
  <w:style w:type="character" w:styleId="a6">
    <w:name w:val="Emphasis"/>
    <w:basedOn w:val="a0"/>
    <w:uiPriority w:val="20"/>
    <w:qFormat/>
    <w:rsid w:val="00A711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75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g.gov.ua/index.php?id=2023&amp;tp=1&amp;pg=single_page.ph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1256</Words>
  <Characters>7164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DER</Company>
  <LinksUpToDate>false</LinksUpToDate>
  <CharactersWithSpaces>8404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dc:creator>
  <cp:keywords/>
  <dc:description/>
  <cp:lastModifiedBy>spr</cp:lastModifiedBy>
  <cp:revision>1</cp:revision>
  <dcterms:created xsi:type="dcterms:W3CDTF">2019-05-15T06:19:00Z</dcterms:created>
  <dcterms:modified xsi:type="dcterms:W3CDTF">2019-05-15T06:33:00Z</dcterms:modified>
</cp:coreProperties>
</file>